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0205" w14:textId="77777777" w:rsidR="00B90AF0" w:rsidRPr="00B90AF0" w:rsidRDefault="00B90AF0" w:rsidP="00B90AF0">
      <w:pPr>
        <w:rPr>
          <w:rFonts w:ascii="Tahoma" w:hAnsi="Tahoma" w:cs="Tahoma"/>
          <w:b/>
        </w:rPr>
      </w:pPr>
    </w:p>
    <w:p w14:paraId="68780206" w14:textId="0CBABA9F" w:rsidR="00B90AF0" w:rsidRPr="003E309D" w:rsidRDefault="00B90AF0" w:rsidP="00B90AF0">
      <w:pPr>
        <w:rPr>
          <w:rFonts w:ascii="Tahoma" w:hAnsi="Tahoma" w:cs="Tahoma"/>
          <w:b/>
          <w:color w:val="FF0000"/>
        </w:rPr>
      </w:pPr>
      <w:r w:rsidRPr="00B90AF0">
        <w:rPr>
          <w:rFonts w:ascii="Tahoma" w:hAnsi="Tahoma" w:cs="Tahoma"/>
          <w:b/>
        </w:rPr>
        <w:t xml:space="preserve">Memorandum of understanding between the British Woodworking Federation (BWF), National Association of Shopfitting (NAS) and </w:t>
      </w:r>
      <w:r w:rsidR="003E309D" w:rsidRPr="003E309D">
        <w:rPr>
          <w:rFonts w:ascii="Tahoma" w:hAnsi="Tahoma" w:cs="Tahoma"/>
          <w:b/>
          <w:color w:val="FF0000"/>
        </w:rPr>
        <w:t>[Your College/Provider Here]</w:t>
      </w:r>
    </w:p>
    <w:p w14:paraId="68780207" w14:textId="77777777" w:rsidR="00B90AF0" w:rsidRPr="00B90AF0" w:rsidRDefault="00B90AF0" w:rsidP="00B90AF0">
      <w:pPr>
        <w:rPr>
          <w:rFonts w:ascii="Tahoma" w:hAnsi="Tahoma" w:cs="Tahoma"/>
        </w:rPr>
      </w:pPr>
      <w:r w:rsidRPr="00B90AF0">
        <w:rPr>
          <w:rFonts w:ascii="Tahoma" w:hAnsi="Tahoma" w:cs="Tahoma"/>
        </w:rPr>
        <w:t xml:space="preserve">This document sets down an outline of how the British Woodworking Federation (BWF), The National Association of Shopfitters (NAS) and </w:t>
      </w:r>
      <w:r w:rsidRPr="003E309D">
        <w:rPr>
          <w:rFonts w:ascii="Tahoma" w:hAnsi="Tahoma" w:cs="Tahoma"/>
          <w:color w:val="FF0000"/>
        </w:rPr>
        <w:t xml:space="preserve">[insert </w:t>
      </w:r>
      <w:r w:rsidR="00A331BA" w:rsidRPr="003E309D">
        <w:rPr>
          <w:rFonts w:ascii="Tahoma" w:hAnsi="Tahoma" w:cs="Tahoma"/>
          <w:color w:val="FF0000"/>
        </w:rPr>
        <w:t>provider</w:t>
      </w:r>
      <w:r w:rsidRPr="003E309D">
        <w:rPr>
          <w:rFonts w:ascii="Tahoma" w:hAnsi="Tahoma" w:cs="Tahoma"/>
          <w:color w:val="FF0000"/>
        </w:rPr>
        <w:t xml:space="preserve"> name here]</w:t>
      </w:r>
      <w:r w:rsidRPr="00B90AF0">
        <w:rPr>
          <w:rFonts w:ascii="Tahoma" w:hAnsi="Tahoma" w:cs="Tahoma"/>
        </w:rPr>
        <w:t xml:space="preserve"> will work together as part of a network of Centres of Excellence to support the recruitment and development of talent for the Shopfitting and Woodworking sector in the UK.</w:t>
      </w:r>
    </w:p>
    <w:p w14:paraId="68780208" w14:textId="77777777" w:rsidR="00B90AF0" w:rsidRPr="00B90AF0" w:rsidRDefault="00B90AF0" w:rsidP="00B90AF0">
      <w:pPr>
        <w:rPr>
          <w:rFonts w:ascii="Tahoma" w:hAnsi="Tahoma" w:cs="Tahoma"/>
          <w:b/>
        </w:rPr>
      </w:pPr>
      <w:r w:rsidRPr="00B90AF0">
        <w:rPr>
          <w:rFonts w:ascii="Tahoma" w:hAnsi="Tahoma" w:cs="Tahoma"/>
          <w:b/>
        </w:rPr>
        <w:t>Aim</w:t>
      </w:r>
    </w:p>
    <w:p w14:paraId="68780209" w14:textId="77777777" w:rsidR="00B90AF0" w:rsidRPr="00B90AF0" w:rsidRDefault="00B90AF0" w:rsidP="00B90AF0">
      <w:pPr>
        <w:rPr>
          <w:rFonts w:ascii="Tahoma" w:hAnsi="Tahoma" w:cs="Tahoma"/>
        </w:rPr>
      </w:pPr>
      <w:r w:rsidRPr="00B90AF0">
        <w:rPr>
          <w:rFonts w:ascii="Tahoma" w:hAnsi="Tahoma" w:cs="Tahoma"/>
        </w:rPr>
        <w:t>To improve support for the Shopfitting, Woodworking and Joinery sector by establishing a network of Centres of Training Excellence</w:t>
      </w:r>
    </w:p>
    <w:p w14:paraId="6878020A" w14:textId="77777777" w:rsidR="00B90AF0" w:rsidRPr="00B90AF0" w:rsidRDefault="00B90AF0" w:rsidP="00B90AF0">
      <w:pPr>
        <w:rPr>
          <w:rFonts w:ascii="Tahoma" w:hAnsi="Tahoma" w:cs="Tahoma"/>
          <w:b/>
        </w:rPr>
      </w:pPr>
      <w:r w:rsidRPr="00B90AF0">
        <w:rPr>
          <w:rFonts w:ascii="Tahoma" w:hAnsi="Tahoma" w:cs="Tahoma"/>
          <w:b/>
        </w:rPr>
        <w:t>Background</w:t>
      </w:r>
    </w:p>
    <w:p w14:paraId="6878020B" w14:textId="77777777" w:rsidR="00B90AF0" w:rsidRPr="00B90AF0" w:rsidRDefault="00B90AF0" w:rsidP="00B90AF0">
      <w:pPr>
        <w:rPr>
          <w:rFonts w:ascii="Tahoma" w:hAnsi="Tahoma" w:cs="Tahoma"/>
        </w:rPr>
      </w:pPr>
      <w:r w:rsidRPr="00B90AF0">
        <w:rPr>
          <w:rFonts w:ascii="Tahoma" w:hAnsi="Tahoma" w:cs="Tahoma"/>
        </w:rPr>
        <w:t xml:space="preserve">This project is focused on protecting and developing an infrastructure that supports over 6,000 firms currently engaged in the woodworking and shopfitting sector.  Wood Trades and Interior Fitout sector needs to recruit 4,320 to its workforce every year to 2020.  Significant erosion in the number of facilities offering further education courses in wood machining, shopfitting and joinery training is evident across the UK.  With the introduction of the Apprentice Levy driving larger businesses to take on apprentices, this situation is likely to exacerbate by intensifying availability of </w:t>
      </w:r>
      <w:r w:rsidR="00A331BA">
        <w:rPr>
          <w:rFonts w:ascii="Tahoma" w:hAnsi="Tahoma" w:cs="Tahoma"/>
        </w:rPr>
        <w:t>Centre</w:t>
      </w:r>
      <w:r w:rsidRPr="00B90AF0">
        <w:rPr>
          <w:rFonts w:ascii="Tahoma" w:hAnsi="Tahoma" w:cs="Tahoma"/>
        </w:rPr>
        <w:t xml:space="preserve"> space.</w:t>
      </w:r>
    </w:p>
    <w:p w14:paraId="6878020C" w14:textId="77777777" w:rsidR="00B90AF0" w:rsidRPr="00B90AF0" w:rsidRDefault="00B90AF0" w:rsidP="00B90AF0">
      <w:pPr>
        <w:rPr>
          <w:rFonts w:ascii="Tahoma" w:hAnsi="Tahoma" w:cs="Tahoma"/>
        </w:rPr>
      </w:pPr>
      <w:r w:rsidRPr="00B90AF0">
        <w:rPr>
          <w:rFonts w:ascii="Tahoma" w:hAnsi="Tahoma" w:cs="Tahoma"/>
        </w:rPr>
        <w:t xml:space="preserve">By establishing a number of Centres of Excellence across the UK, the BWF and NAS hope to support their members, the wider industry and the </w:t>
      </w:r>
      <w:r w:rsidR="00A331BA">
        <w:rPr>
          <w:rFonts w:ascii="Tahoma" w:hAnsi="Tahoma" w:cs="Tahoma"/>
        </w:rPr>
        <w:t>providers</w:t>
      </w:r>
      <w:r w:rsidRPr="00B90AF0">
        <w:rPr>
          <w:rFonts w:ascii="Tahoma" w:hAnsi="Tahoma" w:cs="Tahoma"/>
        </w:rPr>
        <w:t xml:space="preserve"> by focussing efforts on a number of top class facilities looking to ensure they have the critical mass to succeed and are effectively supported by the sector.</w:t>
      </w:r>
    </w:p>
    <w:p w14:paraId="6878020D" w14:textId="77777777" w:rsidR="00B90AF0" w:rsidRPr="00B90AF0" w:rsidRDefault="00B90AF0" w:rsidP="00B90AF0">
      <w:pPr>
        <w:rPr>
          <w:rFonts w:ascii="Tahoma" w:hAnsi="Tahoma" w:cs="Tahoma"/>
          <w:b/>
        </w:rPr>
      </w:pPr>
      <w:r w:rsidRPr="00B90AF0">
        <w:rPr>
          <w:rFonts w:ascii="Tahoma" w:hAnsi="Tahoma" w:cs="Tahoma"/>
          <w:b/>
        </w:rPr>
        <w:t>Agreement</w:t>
      </w:r>
    </w:p>
    <w:p w14:paraId="6878020E" w14:textId="1312921B" w:rsidR="00B90AF0" w:rsidRPr="00B90AF0" w:rsidRDefault="00B90AF0" w:rsidP="00B90AF0">
      <w:pPr>
        <w:rPr>
          <w:rFonts w:ascii="Tahoma" w:hAnsi="Tahoma" w:cs="Tahoma"/>
        </w:rPr>
      </w:pPr>
      <w:r w:rsidRPr="00B90AF0">
        <w:rPr>
          <w:rFonts w:ascii="Tahoma" w:hAnsi="Tahoma" w:cs="Tahoma"/>
        </w:rPr>
        <w:t xml:space="preserve">In signing this agreement the parties undertake to work together </w:t>
      </w:r>
      <w:r w:rsidR="003E309D">
        <w:rPr>
          <w:rFonts w:ascii="Tahoma" w:hAnsi="Tahoma" w:cs="Tahoma"/>
        </w:rPr>
        <w:t>to pilot a Centre of Excellence</w:t>
      </w:r>
    </w:p>
    <w:p w14:paraId="6878020F" w14:textId="632F458E" w:rsidR="00B90AF0" w:rsidRPr="00B90AF0" w:rsidRDefault="00B90AF0" w:rsidP="00B90AF0">
      <w:pPr>
        <w:rPr>
          <w:rFonts w:ascii="Tahoma" w:hAnsi="Tahoma" w:cs="Tahoma"/>
        </w:rPr>
      </w:pPr>
      <w:r w:rsidRPr="00B90AF0">
        <w:rPr>
          <w:rFonts w:ascii="Tahoma" w:hAnsi="Tahoma" w:cs="Tahoma"/>
        </w:rPr>
        <w:t xml:space="preserve">The pilot will focus on a </w:t>
      </w:r>
      <w:r w:rsidR="003E309D">
        <w:rPr>
          <w:rFonts w:ascii="Tahoma" w:hAnsi="Tahoma" w:cs="Tahoma"/>
        </w:rPr>
        <w:t>selected</w:t>
      </w:r>
      <w:r w:rsidRPr="00B90AF0">
        <w:rPr>
          <w:rFonts w:ascii="Tahoma" w:hAnsi="Tahoma" w:cs="Tahoma"/>
        </w:rPr>
        <w:t xml:space="preserve"> providers to test the Centre of Excellence model to ensure it delivers for employers, apprentices and providers</w:t>
      </w:r>
    </w:p>
    <w:p w14:paraId="68780210" w14:textId="77777777" w:rsidR="00B50DF6" w:rsidRDefault="00B50DF6" w:rsidP="00B50DF6">
      <w:pPr>
        <w:rPr>
          <w:rFonts w:ascii="Tahoma" w:hAnsi="Tahoma" w:cs="Tahoma"/>
        </w:rPr>
      </w:pPr>
      <w:r w:rsidRPr="00B90AF0">
        <w:rPr>
          <w:rFonts w:ascii="Tahoma" w:hAnsi="Tahoma" w:cs="Tahoma"/>
        </w:rPr>
        <w:t xml:space="preserve">The Centre of Excellence will adopt the new national apprenticeship standards </w:t>
      </w:r>
      <w:r>
        <w:rPr>
          <w:rFonts w:ascii="Tahoma" w:hAnsi="Tahoma" w:cs="Tahoma"/>
        </w:rPr>
        <w:t xml:space="preserve">(once approved) </w:t>
      </w:r>
      <w:r w:rsidRPr="00B90AF0">
        <w:rPr>
          <w:rFonts w:ascii="Tahoma" w:hAnsi="Tahoma" w:cs="Tahoma"/>
        </w:rPr>
        <w:t>as the bedrock of their training.</w:t>
      </w:r>
    </w:p>
    <w:p w14:paraId="68780211" w14:textId="77777777" w:rsidR="00B50DF6" w:rsidRDefault="00B50DF6" w:rsidP="00B50DF6">
      <w:pPr>
        <w:rPr>
          <w:rFonts w:ascii="Tahoma" w:hAnsi="Tahoma" w:cs="Tahoma"/>
        </w:rPr>
      </w:pPr>
      <w:r w:rsidRPr="00B90AF0">
        <w:rPr>
          <w:rFonts w:ascii="Tahoma" w:hAnsi="Tahoma" w:cs="Tahoma"/>
        </w:rPr>
        <w:t>At the outset BWF and NAS will map out with each pilot Centre of Excellence what elements they can deliver within a qualification and use other Centre of Excellences in the network to plug the gaps, meaning providers can be truly responsive to employer and apprentice skill needs.</w:t>
      </w:r>
      <w:r>
        <w:rPr>
          <w:rFonts w:ascii="Tahoma" w:hAnsi="Tahoma" w:cs="Tahoma"/>
        </w:rPr>
        <w:t xml:space="preserve"> </w:t>
      </w:r>
    </w:p>
    <w:p w14:paraId="68780212" w14:textId="77777777" w:rsidR="00B90AF0" w:rsidRDefault="00B90AF0" w:rsidP="00B90AF0">
      <w:pPr>
        <w:rPr>
          <w:rFonts w:ascii="Tahoma" w:hAnsi="Tahoma" w:cs="Tahoma"/>
        </w:rPr>
      </w:pPr>
      <w:r w:rsidRPr="00B90AF0">
        <w:rPr>
          <w:rFonts w:ascii="Tahoma" w:hAnsi="Tahoma" w:cs="Tahoma"/>
        </w:rPr>
        <w:t>This Centre of Excellence will ultimately form part of a wider training framework</w:t>
      </w:r>
      <w:r w:rsidR="00B50DF6">
        <w:rPr>
          <w:rFonts w:ascii="Tahoma" w:hAnsi="Tahoma" w:cs="Tahoma"/>
        </w:rPr>
        <w:t xml:space="preserve">, where each Centre of Excellence may also have additional courses – which will act as ‘bolt-on’ units – that may not be part of an apprenticeship standard, but may serve to enhance training to </w:t>
      </w:r>
      <w:r w:rsidR="00B50DF6">
        <w:rPr>
          <w:rFonts w:ascii="Tahoma" w:hAnsi="Tahoma" w:cs="Tahoma"/>
        </w:rPr>
        <w:lastRenderedPageBreak/>
        <w:t xml:space="preserve">some employers’ needs and an apprentice’s skills set. The Centres and the BWF would pool these ‘bolt-ons’ for employers to pick and choose from if they wish, at additional cost. This network will also allow BWF to promote the USPs of each Centre. </w:t>
      </w:r>
    </w:p>
    <w:p w14:paraId="68780213" w14:textId="77777777" w:rsidR="00F30DE7" w:rsidRPr="00B90AF0" w:rsidRDefault="00F30DE7" w:rsidP="00B90AF0">
      <w:pPr>
        <w:rPr>
          <w:rFonts w:ascii="Tahoma" w:hAnsi="Tahoma" w:cs="Tahoma"/>
        </w:rPr>
      </w:pPr>
      <w:r>
        <w:rPr>
          <w:rFonts w:ascii="Tahoma" w:hAnsi="Tahoma" w:cs="Tahoma"/>
        </w:rPr>
        <w:t xml:space="preserve">Centres commit to enrolling their apprentices on the BWF Woodworking Continuing Professional Development (CPD) programme (free of charge), which aims to embed a culture of continuous learning and up-skilling throughout their careers. </w:t>
      </w:r>
    </w:p>
    <w:p w14:paraId="68780214" w14:textId="77777777" w:rsidR="00F30DE7" w:rsidRPr="00B90AF0" w:rsidRDefault="00F30DE7" w:rsidP="00F30DE7">
      <w:pPr>
        <w:rPr>
          <w:rFonts w:ascii="Tahoma" w:hAnsi="Tahoma" w:cs="Tahoma"/>
        </w:rPr>
      </w:pPr>
      <w:r>
        <w:rPr>
          <w:rFonts w:ascii="Tahoma" w:hAnsi="Tahoma" w:cs="Tahoma"/>
        </w:rPr>
        <w:t xml:space="preserve">BWF and NAS will issue certificates to each apprentice on completion of their apprenticeship programme which will encompass the main apprenticeship standard, listing all units passed, and any ‘bolt-on’ units undertaken. Each Centre will be able to claim that they are on the BWF or NAS endorsed Apprenticeship Programme. This will not affect standard certificate issuance by Awarding Organisations etc. </w:t>
      </w:r>
    </w:p>
    <w:p w14:paraId="68780215" w14:textId="77777777" w:rsidR="00B50DF6" w:rsidRPr="00B90AF0" w:rsidRDefault="00B50DF6" w:rsidP="00B90AF0">
      <w:pPr>
        <w:rPr>
          <w:rFonts w:ascii="Tahoma" w:hAnsi="Tahoma" w:cs="Tahoma"/>
        </w:rPr>
      </w:pPr>
      <w:r>
        <w:rPr>
          <w:rFonts w:ascii="Tahoma" w:hAnsi="Tahoma" w:cs="Tahoma"/>
        </w:rPr>
        <w:t xml:space="preserve">Centres commit to providing impartial and relevant Information, Advice and Guidance (IAG), ensure that all apprentices and employers are directed to the appropriate qualification and delivery method, even if this may not be with your centre, and use the network to ensure the best for the employer and apprentice. BWF and NAS will ensure this is </w:t>
      </w:r>
      <w:r w:rsidR="00A331BA">
        <w:rPr>
          <w:rFonts w:ascii="Tahoma" w:hAnsi="Tahoma" w:cs="Tahoma"/>
        </w:rPr>
        <w:t>reciprocated</w:t>
      </w:r>
      <w:r>
        <w:rPr>
          <w:rFonts w:ascii="Tahoma" w:hAnsi="Tahoma" w:cs="Tahoma"/>
        </w:rPr>
        <w:t xml:space="preserve"> across the Centre of Excellence network. </w:t>
      </w:r>
    </w:p>
    <w:p w14:paraId="68780216" w14:textId="77777777" w:rsidR="00B90AF0" w:rsidRPr="00B90AF0" w:rsidRDefault="00B90AF0" w:rsidP="00B90AF0">
      <w:pPr>
        <w:rPr>
          <w:rFonts w:ascii="Tahoma" w:hAnsi="Tahoma" w:cs="Tahoma"/>
        </w:rPr>
      </w:pPr>
      <w:r w:rsidRPr="00B90AF0">
        <w:rPr>
          <w:rFonts w:ascii="Tahoma" w:hAnsi="Tahoma" w:cs="Tahoma"/>
        </w:rPr>
        <w:t xml:space="preserve">The </w:t>
      </w:r>
      <w:r w:rsidR="00A331BA">
        <w:rPr>
          <w:rFonts w:ascii="Tahoma" w:hAnsi="Tahoma" w:cs="Tahoma"/>
        </w:rPr>
        <w:t>Centre</w:t>
      </w:r>
      <w:r w:rsidRPr="00B90AF0">
        <w:rPr>
          <w:rFonts w:ascii="Tahoma" w:hAnsi="Tahoma" w:cs="Tahoma"/>
        </w:rPr>
        <w:t xml:space="preserve"> will help shape and commit to a process of audit and continuous monitoring (through 360</w:t>
      </w:r>
      <w:r w:rsidRPr="00A331BA">
        <w:rPr>
          <w:rFonts w:ascii="Tahoma" w:hAnsi="Tahoma" w:cs="Tahoma"/>
          <w:vertAlign w:val="superscript"/>
        </w:rPr>
        <w:t>o</w:t>
      </w:r>
      <w:r w:rsidRPr="00B90AF0">
        <w:rPr>
          <w:rFonts w:ascii="Tahoma" w:hAnsi="Tahoma" w:cs="Tahoma"/>
        </w:rPr>
        <w:t xml:space="preserve"> feedback loops) with a view to ensuring that the employer, student and </w:t>
      </w:r>
      <w:r w:rsidR="00A331BA">
        <w:rPr>
          <w:rFonts w:ascii="Tahoma" w:hAnsi="Tahoma" w:cs="Tahoma"/>
        </w:rPr>
        <w:t>provider</w:t>
      </w:r>
      <w:r w:rsidRPr="00B90AF0">
        <w:rPr>
          <w:rFonts w:ascii="Tahoma" w:hAnsi="Tahoma" w:cs="Tahoma"/>
        </w:rPr>
        <w:t xml:space="preserve"> needs are all met throughout the apprentice period.  This will be specifically targeted at the joinery, woodworking and shopfitting department</w:t>
      </w:r>
      <w:r w:rsidR="00A331BA">
        <w:rPr>
          <w:rFonts w:ascii="Tahoma" w:hAnsi="Tahoma" w:cs="Tahoma"/>
        </w:rPr>
        <w:t>s</w:t>
      </w:r>
      <w:r w:rsidRPr="00B90AF0">
        <w:rPr>
          <w:rFonts w:ascii="Tahoma" w:hAnsi="Tahoma" w:cs="Tahoma"/>
        </w:rPr>
        <w:t xml:space="preserve"> and will be designed to compliment any general activity. </w:t>
      </w:r>
    </w:p>
    <w:p w14:paraId="68780217" w14:textId="77777777" w:rsidR="00B90AF0" w:rsidRPr="00B90AF0" w:rsidRDefault="00B90AF0" w:rsidP="00B90AF0">
      <w:pPr>
        <w:rPr>
          <w:rFonts w:ascii="Tahoma" w:hAnsi="Tahoma" w:cs="Tahoma"/>
        </w:rPr>
      </w:pPr>
      <w:r w:rsidRPr="00B90AF0">
        <w:rPr>
          <w:rFonts w:ascii="Tahoma" w:hAnsi="Tahoma" w:cs="Tahoma"/>
        </w:rPr>
        <w:t xml:space="preserve">The BWF and NAS will support recruitment activity, highlighting the </w:t>
      </w:r>
      <w:r w:rsidR="00A331BA">
        <w:rPr>
          <w:rFonts w:ascii="Tahoma" w:hAnsi="Tahoma" w:cs="Tahoma"/>
        </w:rPr>
        <w:t>Provider</w:t>
      </w:r>
      <w:r w:rsidRPr="00B90AF0">
        <w:rPr>
          <w:rFonts w:ascii="Tahoma" w:hAnsi="Tahoma" w:cs="Tahoma"/>
        </w:rPr>
        <w:t xml:space="preserve"> as a Centre of Excellence in this field wherever possible helping to drive apprenticeship numbers this will include, but not be limited to developing support tools for local schools engagement and</w:t>
      </w:r>
      <w:r w:rsidR="00F30DE7">
        <w:rPr>
          <w:rFonts w:ascii="Tahoma" w:hAnsi="Tahoma" w:cs="Tahoma"/>
        </w:rPr>
        <w:t xml:space="preserve"> working through ‘Go</w:t>
      </w:r>
      <w:r w:rsidRPr="00B90AF0">
        <w:rPr>
          <w:rFonts w:ascii="Tahoma" w:hAnsi="Tahoma" w:cs="Tahoma"/>
        </w:rPr>
        <w:t>Construct</w:t>
      </w:r>
      <w:r w:rsidR="00F30DE7">
        <w:rPr>
          <w:rFonts w:ascii="Tahoma" w:hAnsi="Tahoma" w:cs="Tahoma"/>
        </w:rPr>
        <w:t>’ and the ‘Wow! I Made That’, and ‘Wood MakeIT!’ campaigns.</w:t>
      </w:r>
    </w:p>
    <w:p w14:paraId="68780218" w14:textId="77777777" w:rsidR="00B90AF0" w:rsidRPr="00B90AF0" w:rsidRDefault="00B90AF0" w:rsidP="00B90AF0">
      <w:pPr>
        <w:rPr>
          <w:rFonts w:ascii="Tahoma" w:hAnsi="Tahoma" w:cs="Tahoma"/>
        </w:rPr>
      </w:pPr>
      <w:r w:rsidRPr="00B90AF0">
        <w:rPr>
          <w:rFonts w:ascii="Tahoma" w:hAnsi="Tahoma" w:cs="Tahoma"/>
        </w:rPr>
        <w:t xml:space="preserve">The BWF and NAS will provide a certificate and other promotional materials to support the </w:t>
      </w:r>
      <w:r w:rsidR="00A331BA">
        <w:rPr>
          <w:rFonts w:ascii="Tahoma" w:hAnsi="Tahoma" w:cs="Tahoma"/>
        </w:rPr>
        <w:t>Provider</w:t>
      </w:r>
      <w:r w:rsidRPr="00B90AF0">
        <w:rPr>
          <w:rFonts w:ascii="Tahoma" w:hAnsi="Tahoma" w:cs="Tahoma"/>
        </w:rPr>
        <w:t xml:space="preserve"> in promoting itself as a Centre of Excellence in this field</w:t>
      </w:r>
      <w:r w:rsidR="00F30DE7">
        <w:rPr>
          <w:rFonts w:ascii="Tahoma" w:hAnsi="Tahoma" w:cs="Tahoma"/>
        </w:rPr>
        <w:t>.</w:t>
      </w:r>
      <w:r w:rsidRPr="00B90AF0">
        <w:rPr>
          <w:rFonts w:ascii="Tahoma" w:hAnsi="Tahoma" w:cs="Tahoma"/>
        </w:rPr>
        <w:t xml:space="preserve"> </w:t>
      </w:r>
    </w:p>
    <w:p w14:paraId="68780219" w14:textId="77777777" w:rsidR="00B90AF0" w:rsidRPr="00B90AF0" w:rsidRDefault="00B90AF0" w:rsidP="00B90AF0">
      <w:pPr>
        <w:rPr>
          <w:rFonts w:ascii="Tahoma" w:hAnsi="Tahoma" w:cs="Tahoma"/>
        </w:rPr>
      </w:pPr>
      <w:r w:rsidRPr="00B90AF0">
        <w:rPr>
          <w:rFonts w:ascii="Tahoma" w:hAnsi="Tahoma" w:cs="Tahoma"/>
        </w:rPr>
        <w:t xml:space="preserve">The BWF and NAS will also work with the </w:t>
      </w:r>
      <w:r w:rsidR="00A331BA">
        <w:rPr>
          <w:rFonts w:ascii="Tahoma" w:hAnsi="Tahoma" w:cs="Tahoma"/>
        </w:rPr>
        <w:t>providers</w:t>
      </w:r>
      <w:r w:rsidRPr="00B90AF0">
        <w:rPr>
          <w:rFonts w:ascii="Tahoma" w:hAnsi="Tahoma" w:cs="Tahoma"/>
        </w:rPr>
        <w:t xml:space="preserve"> to support more commercial use of the </w:t>
      </w:r>
      <w:r w:rsidR="00A331BA">
        <w:rPr>
          <w:rFonts w:ascii="Tahoma" w:hAnsi="Tahoma" w:cs="Tahoma"/>
        </w:rPr>
        <w:t>provider</w:t>
      </w:r>
      <w:r w:rsidRPr="00B90AF0">
        <w:rPr>
          <w:rFonts w:ascii="Tahoma" w:hAnsi="Tahoma" w:cs="Tahoma"/>
        </w:rPr>
        <w:t xml:space="preserve">s, highlighting modules and developing Minimum Technical Competence Courses that can be delivered using </w:t>
      </w:r>
      <w:r w:rsidR="00A331BA">
        <w:rPr>
          <w:rFonts w:ascii="Tahoma" w:hAnsi="Tahoma" w:cs="Tahoma"/>
        </w:rPr>
        <w:t>provider</w:t>
      </w:r>
      <w:r w:rsidRPr="00B90AF0">
        <w:rPr>
          <w:rFonts w:ascii="Tahoma" w:hAnsi="Tahoma" w:cs="Tahoma"/>
        </w:rPr>
        <w:t xml:space="preserve"> facilities and help to supplement </w:t>
      </w:r>
      <w:r w:rsidR="00A331BA">
        <w:rPr>
          <w:rFonts w:ascii="Tahoma" w:hAnsi="Tahoma" w:cs="Tahoma"/>
        </w:rPr>
        <w:t>provider</w:t>
      </w:r>
      <w:r w:rsidRPr="00B90AF0">
        <w:rPr>
          <w:rFonts w:ascii="Tahoma" w:hAnsi="Tahoma" w:cs="Tahoma"/>
        </w:rPr>
        <w:t xml:space="preserve"> income.</w:t>
      </w:r>
    </w:p>
    <w:p w14:paraId="6878021A" w14:textId="77777777" w:rsidR="00B90AF0" w:rsidRPr="00B90AF0" w:rsidRDefault="00B90AF0" w:rsidP="00B90AF0">
      <w:pPr>
        <w:rPr>
          <w:rFonts w:ascii="Tahoma" w:hAnsi="Tahoma" w:cs="Tahoma"/>
        </w:rPr>
      </w:pPr>
      <w:r w:rsidRPr="00B90AF0">
        <w:rPr>
          <w:rFonts w:ascii="Tahoma" w:hAnsi="Tahoma" w:cs="Tahoma"/>
        </w:rPr>
        <w:t xml:space="preserve">The BWF and NAS will through regular dialogue with the </w:t>
      </w:r>
      <w:r w:rsidR="00A331BA">
        <w:rPr>
          <w:rFonts w:ascii="Tahoma" w:hAnsi="Tahoma" w:cs="Tahoma"/>
        </w:rPr>
        <w:t>provider</w:t>
      </w:r>
      <w:r w:rsidRPr="00B90AF0">
        <w:rPr>
          <w:rFonts w:ascii="Tahoma" w:hAnsi="Tahoma" w:cs="Tahoma"/>
        </w:rPr>
        <w:t xml:space="preserve"> teams review how further support (e.g. learning resources, careers guidance guest speakers, access to materials etc) can be provided.  </w:t>
      </w:r>
    </w:p>
    <w:p w14:paraId="6878021B" w14:textId="77777777" w:rsidR="00B90AF0" w:rsidRPr="00B90AF0" w:rsidRDefault="00B90AF0" w:rsidP="00B90AF0">
      <w:pPr>
        <w:rPr>
          <w:rFonts w:ascii="Tahoma" w:hAnsi="Tahoma" w:cs="Tahoma"/>
        </w:rPr>
      </w:pPr>
      <w:r w:rsidRPr="00B90AF0">
        <w:rPr>
          <w:rFonts w:ascii="Tahoma" w:hAnsi="Tahoma" w:cs="Tahoma"/>
        </w:rPr>
        <w:t>Where possible BWF and NAS will arrange/provide access to training resources for tutors to keep them up-to-date with the latest industry developments and trends</w:t>
      </w:r>
    </w:p>
    <w:p w14:paraId="6878021C" w14:textId="77777777" w:rsidR="00B90AF0" w:rsidRPr="00B90AF0" w:rsidRDefault="00B90AF0" w:rsidP="00B90AF0">
      <w:pPr>
        <w:rPr>
          <w:rFonts w:ascii="Tahoma" w:hAnsi="Tahoma" w:cs="Tahoma"/>
        </w:rPr>
      </w:pPr>
      <w:r w:rsidRPr="00B90AF0">
        <w:rPr>
          <w:rFonts w:ascii="Tahoma" w:hAnsi="Tahoma" w:cs="Tahoma"/>
        </w:rPr>
        <w:t xml:space="preserve">BWF and NAS will open up to </w:t>
      </w:r>
      <w:r w:rsidR="00A331BA">
        <w:rPr>
          <w:rFonts w:ascii="Tahoma" w:hAnsi="Tahoma" w:cs="Tahoma"/>
        </w:rPr>
        <w:t>Provider</w:t>
      </w:r>
      <w:r w:rsidRPr="00B90AF0">
        <w:rPr>
          <w:rFonts w:ascii="Tahoma" w:hAnsi="Tahoma" w:cs="Tahoma"/>
        </w:rPr>
        <w:t xml:space="preserve">s and Training providers all the services of the Trade Associations to support elements of best practice, (e.g. Health and Safety, future </w:t>
      </w:r>
      <w:r>
        <w:rPr>
          <w:rFonts w:ascii="Tahoma" w:hAnsi="Tahoma" w:cs="Tahoma"/>
        </w:rPr>
        <w:t>t</w:t>
      </w:r>
      <w:r w:rsidRPr="00B90AF0">
        <w:rPr>
          <w:rFonts w:ascii="Tahoma" w:hAnsi="Tahoma" w:cs="Tahoma"/>
        </w:rPr>
        <w:t>r</w:t>
      </w:r>
      <w:r w:rsidR="00F30DE7">
        <w:rPr>
          <w:rFonts w:ascii="Tahoma" w:hAnsi="Tahoma" w:cs="Tahoma"/>
        </w:rPr>
        <w:t>ends/industry challenges etc)</w:t>
      </w:r>
      <w:r w:rsidR="00E9308F">
        <w:rPr>
          <w:rFonts w:ascii="Tahoma" w:hAnsi="Tahoma" w:cs="Tahoma"/>
        </w:rPr>
        <w:t>.</w:t>
      </w:r>
    </w:p>
    <w:p w14:paraId="6878021D" w14:textId="77777777" w:rsidR="00B90AF0" w:rsidRPr="00B90AF0" w:rsidRDefault="00B90AF0" w:rsidP="00B90AF0">
      <w:pPr>
        <w:rPr>
          <w:rFonts w:ascii="Tahoma" w:hAnsi="Tahoma" w:cs="Tahoma"/>
        </w:rPr>
      </w:pPr>
      <w:r w:rsidRPr="00B90AF0">
        <w:rPr>
          <w:rFonts w:ascii="Tahoma" w:hAnsi="Tahoma" w:cs="Tahoma"/>
        </w:rPr>
        <w:lastRenderedPageBreak/>
        <w:t xml:space="preserve">The </w:t>
      </w:r>
      <w:r w:rsidR="00A331BA">
        <w:rPr>
          <w:rFonts w:ascii="Tahoma" w:hAnsi="Tahoma" w:cs="Tahoma"/>
        </w:rPr>
        <w:t>Centres</w:t>
      </w:r>
      <w:r w:rsidRPr="00B90AF0">
        <w:rPr>
          <w:rFonts w:ascii="Tahoma" w:hAnsi="Tahoma" w:cs="Tahoma"/>
        </w:rPr>
        <w:t xml:space="preserve"> will agree to become active participants in the </w:t>
      </w:r>
      <w:r w:rsidR="00F30DE7">
        <w:rPr>
          <w:rFonts w:ascii="Tahoma" w:hAnsi="Tahoma" w:cs="Tahoma"/>
        </w:rPr>
        <w:t>Woodworking Industry Training Forum (WITForum)</w:t>
      </w:r>
      <w:r w:rsidRPr="00B90AF0">
        <w:rPr>
          <w:rFonts w:ascii="Tahoma" w:hAnsi="Tahoma" w:cs="Tahoma"/>
        </w:rPr>
        <w:t xml:space="preserve"> and </w:t>
      </w:r>
      <w:r w:rsidR="00F30DE7">
        <w:rPr>
          <w:rFonts w:ascii="Tahoma" w:hAnsi="Tahoma" w:cs="Tahoma"/>
        </w:rPr>
        <w:t>Shopfitting Independent Training Forum (SITF)</w:t>
      </w:r>
      <w:r w:rsidRPr="00B90AF0">
        <w:rPr>
          <w:rFonts w:ascii="Tahoma" w:hAnsi="Tahoma" w:cs="Tahoma"/>
        </w:rPr>
        <w:t xml:space="preserve"> </w:t>
      </w:r>
      <w:r w:rsidR="00F30DE7">
        <w:rPr>
          <w:rFonts w:ascii="Tahoma" w:hAnsi="Tahoma" w:cs="Tahoma"/>
        </w:rPr>
        <w:t xml:space="preserve">– the training and skills lobby &amp; promotion arms of the two Trade Associations – </w:t>
      </w:r>
      <w:r w:rsidRPr="00B90AF0">
        <w:rPr>
          <w:rFonts w:ascii="Tahoma" w:hAnsi="Tahoma" w:cs="Tahoma"/>
        </w:rPr>
        <w:t>to help cement the concept as an agile, responsive and collaborative venture and to develop a better understanding of current and future training needs.</w:t>
      </w:r>
    </w:p>
    <w:p w14:paraId="6878021E" w14:textId="77777777" w:rsidR="00B90AF0" w:rsidRPr="00B90AF0" w:rsidRDefault="00B90AF0" w:rsidP="00B90AF0">
      <w:pPr>
        <w:rPr>
          <w:rFonts w:ascii="Tahoma" w:hAnsi="Tahoma" w:cs="Tahoma"/>
        </w:rPr>
      </w:pPr>
      <w:r w:rsidRPr="00B90AF0">
        <w:rPr>
          <w:rFonts w:ascii="Tahoma" w:hAnsi="Tahoma" w:cs="Tahoma"/>
        </w:rPr>
        <w:t xml:space="preserve">As part of the assessment process </w:t>
      </w:r>
      <w:r w:rsidR="00A331BA">
        <w:rPr>
          <w:rFonts w:ascii="Tahoma" w:hAnsi="Tahoma" w:cs="Tahoma"/>
        </w:rPr>
        <w:t>Centres</w:t>
      </w:r>
      <w:r w:rsidRPr="00B90AF0">
        <w:rPr>
          <w:rFonts w:ascii="Tahoma" w:hAnsi="Tahoma" w:cs="Tahoma"/>
        </w:rPr>
        <w:t xml:space="preserve"> will support BWF and NAS in developing case studies an</w:t>
      </w:r>
      <w:r w:rsidR="00B56CB7">
        <w:rPr>
          <w:rFonts w:ascii="Tahoma" w:hAnsi="Tahoma" w:cs="Tahoma"/>
        </w:rPr>
        <w:t>d talking head videos on the ‘Go</w:t>
      </w:r>
      <w:r w:rsidRPr="00B90AF0">
        <w:rPr>
          <w:rFonts w:ascii="Tahoma" w:hAnsi="Tahoma" w:cs="Tahoma"/>
        </w:rPr>
        <w:t>Construct</w:t>
      </w:r>
      <w:r w:rsidR="00B56CB7">
        <w:rPr>
          <w:rFonts w:ascii="Tahoma" w:hAnsi="Tahoma" w:cs="Tahoma"/>
        </w:rPr>
        <w:t>’</w:t>
      </w:r>
      <w:r w:rsidRPr="00B90AF0">
        <w:rPr>
          <w:rFonts w:ascii="Tahoma" w:hAnsi="Tahoma" w:cs="Tahoma"/>
        </w:rPr>
        <w:t xml:space="preserve"> platform and through sector specific campaigns such as </w:t>
      </w:r>
      <w:r w:rsidR="00B56CB7">
        <w:rPr>
          <w:rFonts w:ascii="Tahoma" w:hAnsi="Tahoma" w:cs="Tahoma"/>
        </w:rPr>
        <w:t>‘</w:t>
      </w:r>
      <w:r w:rsidRPr="00B90AF0">
        <w:rPr>
          <w:rFonts w:ascii="Tahoma" w:hAnsi="Tahoma" w:cs="Tahoma"/>
        </w:rPr>
        <w:t>Wow</w:t>
      </w:r>
      <w:r w:rsidR="00B56CB7">
        <w:rPr>
          <w:rFonts w:ascii="Tahoma" w:hAnsi="Tahoma" w:cs="Tahoma"/>
        </w:rPr>
        <w:t>!</w:t>
      </w:r>
      <w:r w:rsidRPr="00B90AF0">
        <w:rPr>
          <w:rFonts w:ascii="Tahoma" w:hAnsi="Tahoma" w:cs="Tahoma"/>
        </w:rPr>
        <w:t xml:space="preserve"> I Made That</w:t>
      </w:r>
      <w:r w:rsidR="00B56CB7">
        <w:rPr>
          <w:rFonts w:ascii="Tahoma" w:hAnsi="Tahoma" w:cs="Tahoma"/>
        </w:rPr>
        <w:t>’.</w:t>
      </w:r>
      <w:r w:rsidRPr="00B90AF0">
        <w:rPr>
          <w:rFonts w:ascii="Tahoma" w:hAnsi="Tahoma" w:cs="Tahoma"/>
        </w:rPr>
        <w:t xml:space="preserve"> </w:t>
      </w:r>
    </w:p>
    <w:p w14:paraId="6878021F" w14:textId="77777777" w:rsidR="00B90AF0" w:rsidRPr="00B90AF0" w:rsidRDefault="00B90AF0" w:rsidP="00B90AF0">
      <w:pPr>
        <w:rPr>
          <w:rFonts w:ascii="Tahoma" w:hAnsi="Tahoma" w:cs="Tahoma"/>
          <w:b/>
        </w:rPr>
      </w:pPr>
      <w:r w:rsidRPr="00B90AF0">
        <w:rPr>
          <w:rFonts w:ascii="Tahoma" w:hAnsi="Tahoma" w:cs="Tahoma"/>
          <w:b/>
        </w:rPr>
        <w:t>Key considerations</w:t>
      </w:r>
    </w:p>
    <w:p w14:paraId="68780220" w14:textId="77777777" w:rsidR="00B90AF0" w:rsidRPr="00B90AF0" w:rsidRDefault="00B90AF0" w:rsidP="00B90AF0">
      <w:pPr>
        <w:rPr>
          <w:rFonts w:ascii="Tahoma" w:hAnsi="Tahoma" w:cs="Tahoma"/>
        </w:rPr>
      </w:pPr>
      <w:r w:rsidRPr="00B90AF0">
        <w:rPr>
          <w:rFonts w:ascii="Tahoma" w:hAnsi="Tahoma" w:cs="Tahoma"/>
        </w:rPr>
        <w:t>As a pilot project it is vital that all parties enter into this agreement with a spirit of collaboration and it is viewed as an agile project that will adapt thro</w:t>
      </w:r>
      <w:r>
        <w:rPr>
          <w:rFonts w:ascii="Tahoma" w:hAnsi="Tahoma" w:cs="Tahoma"/>
        </w:rPr>
        <w:t>ugh experience and circumstance</w:t>
      </w:r>
    </w:p>
    <w:p w14:paraId="68780221" w14:textId="77777777" w:rsidR="00B90AF0" w:rsidRPr="00B90AF0" w:rsidRDefault="00B90AF0" w:rsidP="00B90AF0">
      <w:pPr>
        <w:rPr>
          <w:rFonts w:ascii="Tahoma" w:hAnsi="Tahoma" w:cs="Tahoma"/>
          <w:b/>
        </w:rPr>
      </w:pPr>
      <w:r w:rsidRPr="00B90AF0">
        <w:rPr>
          <w:rFonts w:ascii="Tahoma" w:hAnsi="Tahoma" w:cs="Tahoma"/>
          <w:b/>
        </w:rPr>
        <w:t xml:space="preserve">Force Majeure </w:t>
      </w:r>
    </w:p>
    <w:p w14:paraId="68780222" w14:textId="77777777" w:rsidR="00B90AF0" w:rsidRPr="00B90AF0" w:rsidRDefault="00B90AF0" w:rsidP="00B90AF0">
      <w:pPr>
        <w:rPr>
          <w:rFonts w:ascii="Tahoma" w:hAnsi="Tahoma" w:cs="Tahoma"/>
        </w:rPr>
      </w:pPr>
      <w:r w:rsidRPr="00B90AF0">
        <w:rPr>
          <w:rFonts w:ascii="Tahoma" w:hAnsi="Tahoma" w:cs="Tahoma"/>
        </w:rPr>
        <w:t xml:space="preserve">This document is intended to last an initial period of twelve months to enable delivery against the above goals.  It is not legally binding and will be dependent on the availability of funds, personnel and other applicable resources. The MOU can be terminated at any time in writing by either party and amendments may be requested at any time. </w:t>
      </w:r>
    </w:p>
    <w:p w14:paraId="68780223" w14:textId="77777777" w:rsidR="00B90AF0" w:rsidRPr="00B90AF0" w:rsidRDefault="00B90AF0" w:rsidP="00B90AF0">
      <w:pPr>
        <w:rPr>
          <w:rFonts w:ascii="Tahoma" w:hAnsi="Tahoma" w:cs="Tahoma"/>
          <w:b/>
        </w:rPr>
      </w:pPr>
    </w:p>
    <w:p w14:paraId="68780224" w14:textId="77777777" w:rsidR="00B90AF0" w:rsidRPr="00B90AF0" w:rsidRDefault="00B90AF0" w:rsidP="00B90AF0">
      <w:pPr>
        <w:rPr>
          <w:rFonts w:ascii="Tahoma" w:hAnsi="Tahoma" w:cs="Tahoma"/>
          <w:b/>
        </w:rPr>
      </w:pPr>
    </w:p>
    <w:p w14:paraId="68780225" w14:textId="77777777" w:rsidR="00B90AF0" w:rsidRPr="00B90AF0" w:rsidRDefault="00B90AF0" w:rsidP="00B90AF0">
      <w:pPr>
        <w:rPr>
          <w:rFonts w:ascii="Tahoma" w:hAnsi="Tahoma" w:cs="Tahoma"/>
          <w:b/>
        </w:rPr>
      </w:pPr>
    </w:p>
    <w:p w14:paraId="68780226" w14:textId="77777777" w:rsidR="00B90AF0" w:rsidRPr="00B90AF0" w:rsidRDefault="00B90AF0" w:rsidP="00B90AF0">
      <w:pPr>
        <w:rPr>
          <w:rFonts w:ascii="Tahoma" w:hAnsi="Tahoma" w:cs="Tahoma"/>
          <w:b/>
        </w:rPr>
      </w:pPr>
      <w:r>
        <w:rPr>
          <w:rFonts w:ascii="Tahoma" w:hAnsi="Tahoma" w:cs="Tahoma"/>
          <w:b/>
        </w:rPr>
        <w:t>_____________________________</w:t>
      </w:r>
      <w:r>
        <w:rPr>
          <w:rFonts w:ascii="Tahoma" w:hAnsi="Tahoma" w:cs="Tahoma"/>
          <w:b/>
        </w:rPr>
        <w:tab/>
      </w:r>
      <w:r w:rsidRPr="00B90AF0">
        <w:rPr>
          <w:rFonts w:ascii="Tahoma" w:hAnsi="Tahoma" w:cs="Tahoma"/>
          <w:b/>
        </w:rPr>
        <w:t>_____________________________</w:t>
      </w:r>
    </w:p>
    <w:p w14:paraId="68780227" w14:textId="77777777" w:rsidR="00B90AF0" w:rsidRPr="00B90AF0" w:rsidRDefault="00B90AF0" w:rsidP="00B90AF0">
      <w:pPr>
        <w:rPr>
          <w:rFonts w:ascii="Tahoma" w:hAnsi="Tahoma" w:cs="Tahoma"/>
        </w:rPr>
      </w:pPr>
      <w:r w:rsidRPr="00B90AF0">
        <w:rPr>
          <w:rFonts w:ascii="Tahoma" w:hAnsi="Tahoma" w:cs="Tahoma"/>
        </w:rPr>
        <w:t>Iain McIlwee, CEO</w:t>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t>Robert Hudson, CEO</w:t>
      </w:r>
    </w:p>
    <w:p w14:paraId="68780228" w14:textId="77777777" w:rsidR="00B90AF0" w:rsidRPr="00B90AF0" w:rsidRDefault="00B90AF0" w:rsidP="00B90AF0">
      <w:pPr>
        <w:rPr>
          <w:rFonts w:ascii="Tahoma" w:hAnsi="Tahoma" w:cs="Tahoma"/>
        </w:rPr>
      </w:pPr>
      <w:r w:rsidRPr="00B90AF0">
        <w:rPr>
          <w:rFonts w:ascii="Tahoma" w:hAnsi="Tahoma" w:cs="Tahoma"/>
        </w:rPr>
        <w:t xml:space="preserve">On behalf of the </w:t>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t>On behalf of the</w:t>
      </w:r>
      <w:r w:rsidRPr="00B90AF0">
        <w:rPr>
          <w:rFonts w:ascii="Tahoma" w:hAnsi="Tahoma" w:cs="Tahoma"/>
        </w:rPr>
        <w:tab/>
      </w:r>
      <w:r w:rsidRPr="00B90AF0">
        <w:rPr>
          <w:rFonts w:ascii="Tahoma" w:hAnsi="Tahoma" w:cs="Tahoma"/>
        </w:rPr>
        <w:tab/>
      </w:r>
    </w:p>
    <w:p w14:paraId="68780229" w14:textId="77777777" w:rsidR="00B90AF0" w:rsidRPr="00B90AF0" w:rsidRDefault="00B90AF0" w:rsidP="00B90AF0">
      <w:pPr>
        <w:rPr>
          <w:rFonts w:ascii="Tahoma" w:hAnsi="Tahoma" w:cs="Tahoma"/>
        </w:rPr>
      </w:pPr>
      <w:r w:rsidRPr="00B90AF0">
        <w:rPr>
          <w:rFonts w:ascii="Tahoma" w:hAnsi="Tahoma" w:cs="Tahoma"/>
        </w:rPr>
        <w:t>British Woodworking Federation</w:t>
      </w:r>
      <w:r w:rsidRPr="00B90AF0">
        <w:rPr>
          <w:rFonts w:ascii="Tahoma" w:hAnsi="Tahoma" w:cs="Tahoma"/>
        </w:rPr>
        <w:tab/>
      </w:r>
      <w:r w:rsidRPr="00B90AF0">
        <w:rPr>
          <w:rFonts w:ascii="Tahoma" w:hAnsi="Tahoma" w:cs="Tahoma"/>
        </w:rPr>
        <w:tab/>
        <w:t>National Association of Shopfitting</w:t>
      </w:r>
    </w:p>
    <w:p w14:paraId="6878022A" w14:textId="77777777" w:rsidR="00B90AF0" w:rsidRPr="00B90AF0" w:rsidRDefault="00B90AF0" w:rsidP="00B90AF0">
      <w:pPr>
        <w:rPr>
          <w:rFonts w:ascii="Tahoma" w:hAnsi="Tahoma" w:cs="Tahoma"/>
        </w:rPr>
      </w:pPr>
    </w:p>
    <w:p w14:paraId="6878022B" w14:textId="77777777" w:rsidR="00B90AF0" w:rsidRPr="00B90AF0" w:rsidRDefault="00B90AF0" w:rsidP="00B90AF0">
      <w:pPr>
        <w:rPr>
          <w:rFonts w:ascii="Tahoma" w:hAnsi="Tahoma" w:cs="Tahoma"/>
        </w:rPr>
      </w:pPr>
      <w:r w:rsidRPr="00B90AF0">
        <w:rPr>
          <w:rFonts w:ascii="Tahoma" w:hAnsi="Tahoma" w:cs="Tahoma"/>
        </w:rPr>
        <w:t>Date:</w:t>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r>
      <w:r w:rsidRPr="00B90AF0">
        <w:rPr>
          <w:rFonts w:ascii="Tahoma" w:hAnsi="Tahoma" w:cs="Tahoma"/>
        </w:rPr>
        <w:tab/>
        <w:t>Date:</w:t>
      </w:r>
    </w:p>
    <w:p w14:paraId="519A2F49" w14:textId="77777777" w:rsidR="003E309D" w:rsidRDefault="003E309D" w:rsidP="00B90AF0">
      <w:pPr>
        <w:rPr>
          <w:rFonts w:ascii="Tahoma" w:hAnsi="Tahoma" w:cs="Tahoma"/>
          <w:b/>
        </w:rPr>
      </w:pPr>
    </w:p>
    <w:p w14:paraId="6878022E" w14:textId="3844D817" w:rsidR="00B90AF0" w:rsidRPr="00B90AF0" w:rsidRDefault="00B90AF0" w:rsidP="00B90AF0">
      <w:pPr>
        <w:rPr>
          <w:rFonts w:ascii="Tahoma" w:hAnsi="Tahoma" w:cs="Tahoma"/>
          <w:b/>
        </w:rPr>
      </w:pPr>
      <w:r w:rsidRPr="00B90AF0">
        <w:rPr>
          <w:rFonts w:ascii="Tahoma" w:hAnsi="Tahoma" w:cs="Tahoma"/>
          <w:b/>
        </w:rPr>
        <w:t>_____________________________</w:t>
      </w:r>
      <w:r w:rsidRPr="00B90AF0">
        <w:rPr>
          <w:rFonts w:ascii="Tahoma" w:hAnsi="Tahoma" w:cs="Tahoma"/>
          <w:b/>
        </w:rPr>
        <w:tab/>
      </w:r>
      <w:r w:rsidRPr="00B90AF0">
        <w:rPr>
          <w:rFonts w:ascii="Tahoma" w:hAnsi="Tahoma" w:cs="Tahoma"/>
          <w:b/>
        </w:rPr>
        <w:tab/>
      </w:r>
      <w:r w:rsidRPr="00B90AF0">
        <w:rPr>
          <w:rFonts w:ascii="Tahoma" w:hAnsi="Tahoma" w:cs="Tahoma"/>
          <w:b/>
        </w:rPr>
        <w:tab/>
      </w:r>
      <w:r w:rsidRPr="00B90AF0">
        <w:rPr>
          <w:rFonts w:ascii="Tahoma" w:hAnsi="Tahoma" w:cs="Tahoma"/>
          <w:b/>
        </w:rPr>
        <w:tab/>
      </w:r>
    </w:p>
    <w:p w14:paraId="4B4372EC" w14:textId="5804A768" w:rsidR="003E309D" w:rsidRPr="003E309D" w:rsidRDefault="003E309D" w:rsidP="003E309D">
      <w:pPr>
        <w:rPr>
          <w:rFonts w:ascii="Tahoma" w:hAnsi="Tahoma" w:cs="Tahoma"/>
          <w:color w:val="FF0000"/>
        </w:rPr>
      </w:pPr>
      <w:r w:rsidRPr="003E309D">
        <w:rPr>
          <w:rFonts w:ascii="Tahoma" w:hAnsi="Tahoma" w:cs="Tahoma"/>
          <w:color w:val="FF0000"/>
        </w:rPr>
        <w:t>[</w:t>
      </w:r>
      <w:r w:rsidRPr="003E309D">
        <w:rPr>
          <w:rFonts w:ascii="Tahoma" w:hAnsi="Tahoma" w:cs="Tahoma"/>
          <w:color w:val="FF0000"/>
        </w:rPr>
        <w:t>Principal/MD Name &amp; Title</w:t>
      </w:r>
      <w:r w:rsidRPr="003E309D">
        <w:rPr>
          <w:rFonts w:ascii="Tahoma" w:hAnsi="Tahoma" w:cs="Tahoma"/>
          <w:color w:val="FF0000"/>
        </w:rPr>
        <w:t>]</w:t>
      </w:r>
    </w:p>
    <w:p w14:paraId="68780230" w14:textId="759CB461" w:rsidR="00B90AF0" w:rsidRPr="00E9308F" w:rsidRDefault="003E309D" w:rsidP="003E309D">
      <w:pPr>
        <w:rPr>
          <w:rFonts w:ascii="Tahoma" w:hAnsi="Tahoma" w:cs="Tahoma"/>
        </w:rPr>
      </w:pPr>
      <w:r w:rsidRPr="00E9308F">
        <w:rPr>
          <w:rFonts w:ascii="Tahoma" w:hAnsi="Tahoma" w:cs="Tahoma"/>
        </w:rPr>
        <w:t xml:space="preserve"> </w:t>
      </w:r>
      <w:r w:rsidR="00B90AF0" w:rsidRPr="00E9308F">
        <w:rPr>
          <w:rFonts w:ascii="Tahoma" w:hAnsi="Tahoma" w:cs="Tahoma"/>
        </w:rPr>
        <w:t>On behalf of</w:t>
      </w:r>
      <w:r w:rsidR="00B90AF0" w:rsidRPr="00E9308F">
        <w:rPr>
          <w:rFonts w:ascii="Tahoma" w:hAnsi="Tahoma" w:cs="Tahoma"/>
        </w:rPr>
        <w:tab/>
      </w:r>
      <w:r w:rsidR="00B90AF0" w:rsidRPr="00E9308F">
        <w:rPr>
          <w:rFonts w:ascii="Tahoma" w:hAnsi="Tahoma" w:cs="Tahoma"/>
        </w:rPr>
        <w:tab/>
      </w:r>
      <w:r w:rsidR="00B90AF0" w:rsidRPr="00E9308F">
        <w:rPr>
          <w:rFonts w:ascii="Tahoma" w:hAnsi="Tahoma" w:cs="Tahoma"/>
        </w:rPr>
        <w:tab/>
      </w:r>
      <w:r w:rsidR="00B90AF0" w:rsidRPr="00E9308F">
        <w:rPr>
          <w:rFonts w:ascii="Tahoma" w:hAnsi="Tahoma" w:cs="Tahoma"/>
        </w:rPr>
        <w:tab/>
      </w:r>
      <w:r w:rsidR="00B90AF0" w:rsidRPr="00E9308F">
        <w:rPr>
          <w:rFonts w:ascii="Tahoma" w:hAnsi="Tahoma" w:cs="Tahoma"/>
        </w:rPr>
        <w:tab/>
      </w:r>
      <w:r w:rsidR="00B90AF0" w:rsidRPr="00E9308F">
        <w:rPr>
          <w:rFonts w:ascii="Tahoma" w:hAnsi="Tahoma" w:cs="Tahoma"/>
        </w:rPr>
        <w:tab/>
      </w:r>
    </w:p>
    <w:p w14:paraId="1B563255" w14:textId="77777777" w:rsidR="003E309D" w:rsidRPr="003E309D" w:rsidRDefault="003E309D" w:rsidP="003E309D">
      <w:pPr>
        <w:rPr>
          <w:rFonts w:ascii="Tahoma" w:hAnsi="Tahoma" w:cs="Tahoma"/>
          <w:color w:val="FF0000"/>
        </w:rPr>
      </w:pPr>
      <w:r w:rsidRPr="003E309D">
        <w:rPr>
          <w:rFonts w:ascii="Tahoma" w:hAnsi="Tahoma" w:cs="Tahoma"/>
          <w:color w:val="FF0000"/>
        </w:rPr>
        <w:t>[Your College/Provider Here]</w:t>
      </w:r>
    </w:p>
    <w:p w14:paraId="68780233" w14:textId="77777777" w:rsidR="00B90AF0" w:rsidRPr="00E9308F" w:rsidRDefault="00B90AF0" w:rsidP="00B90AF0">
      <w:pPr>
        <w:rPr>
          <w:rFonts w:ascii="Tahoma" w:hAnsi="Tahoma" w:cs="Tahoma"/>
        </w:rPr>
      </w:pPr>
      <w:r w:rsidRPr="00E9308F">
        <w:rPr>
          <w:rFonts w:ascii="Tahoma" w:hAnsi="Tahoma" w:cs="Tahoma"/>
        </w:rPr>
        <w:t>Date:</w:t>
      </w:r>
      <w:r w:rsidRPr="00E9308F">
        <w:rPr>
          <w:rFonts w:ascii="Tahoma" w:hAnsi="Tahoma" w:cs="Tahoma"/>
        </w:rPr>
        <w:tab/>
      </w:r>
      <w:r w:rsidRPr="00E9308F">
        <w:rPr>
          <w:rFonts w:ascii="Tahoma" w:hAnsi="Tahoma" w:cs="Tahoma"/>
        </w:rPr>
        <w:tab/>
      </w:r>
      <w:r w:rsidRPr="00E9308F">
        <w:rPr>
          <w:rFonts w:ascii="Tahoma" w:hAnsi="Tahoma" w:cs="Tahoma"/>
        </w:rPr>
        <w:tab/>
      </w:r>
      <w:r w:rsidRPr="00E9308F">
        <w:rPr>
          <w:rFonts w:ascii="Tahoma" w:hAnsi="Tahoma" w:cs="Tahoma"/>
        </w:rPr>
        <w:tab/>
      </w:r>
      <w:r w:rsidRPr="00E9308F">
        <w:rPr>
          <w:rFonts w:ascii="Tahoma" w:hAnsi="Tahoma" w:cs="Tahoma"/>
        </w:rPr>
        <w:tab/>
      </w:r>
      <w:r w:rsidRPr="00E9308F">
        <w:rPr>
          <w:rFonts w:ascii="Tahoma" w:hAnsi="Tahoma" w:cs="Tahoma"/>
        </w:rPr>
        <w:tab/>
      </w:r>
      <w:r w:rsidRPr="00E9308F">
        <w:rPr>
          <w:rFonts w:ascii="Tahoma" w:hAnsi="Tahoma" w:cs="Tahoma"/>
        </w:rPr>
        <w:tab/>
      </w:r>
      <w:r w:rsidRPr="00E9308F">
        <w:rPr>
          <w:rFonts w:ascii="Tahoma" w:hAnsi="Tahoma" w:cs="Tahoma"/>
        </w:rPr>
        <w:tab/>
      </w:r>
      <w:bookmarkStart w:id="0" w:name="_GoBack"/>
      <w:bookmarkEnd w:id="0"/>
    </w:p>
    <w:sectPr w:rsidR="00B90AF0" w:rsidRPr="00E9308F" w:rsidSect="00E37DC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80238" w14:textId="77777777" w:rsidR="00692486" w:rsidRDefault="00692486" w:rsidP="0030724E">
      <w:pPr>
        <w:spacing w:after="0" w:line="240" w:lineRule="auto"/>
      </w:pPr>
      <w:r>
        <w:separator/>
      </w:r>
    </w:p>
  </w:endnote>
  <w:endnote w:type="continuationSeparator" w:id="0">
    <w:p w14:paraId="68780239" w14:textId="77777777" w:rsidR="00692486" w:rsidRDefault="00692486" w:rsidP="00307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023B" w14:textId="77777777" w:rsidR="004E5AF2" w:rsidRDefault="004E5AF2">
    <w:pPr>
      <w:pStyle w:val="Footer"/>
    </w:pPr>
    <w:r>
      <w:t xml:space="preserve">Prepared by IM </w:t>
    </w:r>
    <w:r w:rsidR="00DE4EB1">
      <w:t>17/5/2016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80236" w14:textId="77777777" w:rsidR="00692486" w:rsidRDefault="00692486" w:rsidP="0030724E">
      <w:pPr>
        <w:spacing w:after="0" w:line="240" w:lineRule="auto"/>
      </w:pPr>
      <w:r>
        <w:separator/>
      </w:r>
    </w:p>
  </w:footnote>
  <w:footnote w:type="continuationSeparator" w:id="0">
    <w:p w14:paraId="68780237" w14:textId="77777777" w:rsidR="00692486" w:rsidRDefault="00692486" w:rsidP="00307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8023A" w14:textId="77777777" w:rsidR="0030724E" w:rsidRPr="002D607D" w:rsidRDefault="002509E3">
    <w:pPr>
      <w:pStyle w:val="Header"/>
      <w:rPr>
        <w:rFonts w:ascii="Tahoma" w:hAnsi="Tahoma" w:cs="Tahoma"/>
        <w:b/>
        <w:color w:val="7F7F7F" w:themeColor="text1" w:themeTint="80"/>
      </w:rPr>
    </w:pPr>
    <w:r>
      <w:rPr>
        <w:noProof/>
        <w:lang w:eastAsia="en-GB"/>
      </w:rPr>
      <w:drawing>
        <wp:anchor distT="0" distB="0" distL="114300" distR="114300" simplePos="0" relativeHeight="251660800" behindDoc="1" locked="0" layoutInCell="1" allowOverlap="1" wp14:anchorId="6878023C" wp14:editId="6878023D">
          <wp:simplePos x="0" y="0"/>
          <wp:positionH relativeFrom="column">
            <wp:posOffset>2314575</wp:posOffset>
          </wp:positionH>
          <wp:positionV relativeFrom="paragraph">
            <wp:posOffset>-314325</wp:posOffset>
          </wp:positionV>
          <wp:extent cx="798830" cy="771525"/>
          <wp:effectExtent l="0" t="0" r="1270" b="0"/>
          <wp:wrapNone/>
          <wp:docPr id="3" name="Picture 3" descr="N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71525"/>
                  </a:xfrm>
                  <a:prstGeom prst="rect">
                    <a:avLst/>
                  </a:prstGeom>
                  <a:noFill/>
                  <a:ln>
                    <a:noFill/>
                  </a:ln>
                </pic:spPr>
              </pic:pic>
            </a:graphicData>
          </a:graphic>
        </wp:anchor>
      </w:drawing>
    </w:r>
    <w:r>
      <w:rPr>
        <w:rFonts w:ascii="Tahoma" w:hAnsi="Tahoma" w:cs="Tahoma"/>
        <w:b/>
        <w:noProof/>
        <w:color w:val="7F7F7F" w:themeColor="text1" w:themeTint="80"/>
        <w:lang w:eastAsia="en-GB"/>
      </w:rPr>
      <w:drawing>
        <wp:anchor distT="0" distB="0" distL="114300" distR="114300" simplePos="0" relativeHeight="251657728" behindDoc="1" locked="0" layoutInCell="1" allowOverlap="1" wp14:anchorId="6878023E" wp14:editId="6878023F">
          <wp:simplePos x="0" y="0"/>
          <wp:positionH relativeFrom="column">
            <wp:posOffset>1402715</wp:posOffset>
          </wp:positionH>
          <wp:positionV relativeFrom="paragraph">
            <wp:posOffset>-176530</wp:posOffset>
          </wp:positionV>
          <wp:extent cx="564515" cy="630555"/>
          <wp:effectExtent l="0" t="0" r="6985" b="0"/>
          <wp:wrapThrough wrapText="bothSides">
            <wp:wrapPolygon edited="0">
              <wp:start x="0" y="0"/>
              <wp:lineTo x="0" y="20882"/>
              <wp:lineTo x="21138" y="20882"/>
              <wp:lineTo x="211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 LOGO2.jpg"/>
                  <pic:cNvPicPr/>
                </pic:nvPicPr>
                <pic:blipFill>
                  <a:blip r:embed="rId2">
                    <a:extLst>
                      <a:ext uri="{28A0092B-C50C-407E-A947-70E740481C1C}">
                        <a14:useLocalDpi xmlns:a14="http://schemas.microsoft.com/office/drawing/2010/main" val="0"/>
                      </a:ext>
                    </a:extLst>
                  </a:blip>
                  <a:stretch>
                    <a:fillRect/>
                  </a:stretch>
                </pic:blipFill>
                <pic:spPr>
                  <a:xfrm>
                    <a:off x="0" y="0"/>
                    <a:ext cx="564515" cy="630555"/>
                  </a:xfrm>
                  <a:prstGeom prst="rect">
                    <a:avLst/>
                  </a:prstGeom>
                </pic:spPr>
              </pic:pic>
            </a:graphicData>
          </a:graphic>
        </wp:anchor>
      </w:drawing>
    </w:r>
    <w:r w:rsidR="0030724E" w:rsidRPr="002D607D">
      <w:rPr>
        <w:rFonts w:ascii="Tahoma" w:hAnsi="Tahoma" w:cs="Tahoma"/>
        <w:b/>
        <w:color w:val="7F7F7F" w:themeColor="text1" w:themeTint="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390"/>
    <w:multiLevelType w:val="hybridMultilevel"/>
    <w:tmpl w:val="C11E4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879D5"/>
    <w:multiLevelType w:val="hybridMultilevel"/>
    <w:tmpl w:val="F43A1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0659F"/>
    <w:multiLevelType w:val="hybridMultilevel"/>
    <w:tmpl w:val="1544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D4B29"/>
    <w:multiLevelType w:val="hybridMultilevel"/>
    <w:tmpl w:val="37B482A8"/>
    <w:lvl w:ilvl="0" w:tplc="C492D0E2">
      <w:start w:val="1"/>
      <w:numFmt w:val="bullet"/>
      <w:lvlText w:val=""/>
      <w:lvlJc w:val="left"/>
      <w:pPr>
        <w:tabs>
          <w:tab w:val="num" w:pos="720"/>
        </w:tabs>
        <w:ind w:left="720" w:hanging="360"/>
      </w:pPr>
      <w:rPr>
        <w:rFonts w:ascii="Wingdings" w:hAnsi="Wingdings" w:hint="default"/>
      </w:rPr>
    </w:lvl>
    <w:lvl w:ilvl="1" w:tplc="2CBEEC84" w:tentative="1">
      <w:start w:val="1"/>
      <w:numFmt w:val="bullet"/>
      <w:lvlText w:val=""/>
      <w:lvlJc w:val="left"/>
      <w:pPr>
        <w:tabs>
          <w:tab w:val="num" w:pos="1440"/>
        </w:tabs>
        <w:ind w:left="1440" w:hanging="360"/>
      </w:pPr>
      <w:rPr>
        <w:rFonts w:ascii="Wingdings" w:hAnsi="Wingdings" w:hint="default"/>
      </w:rPr>
    </w:lvl>
    <w:lvl w:ilvl="2" w:tplc="3A4CD3C4" w:tentative="1">
      <w:start w:val="1"/>
      <w:numFmt w:val="bullet"/>
      <w:lvlText w:val=""/>
      <w:lvlJc w:val="left"/>
      <w:pPr>
        <w:tabs>
          <w:tab w:val="num" w:pos="2160"/>
        </w:tabs>
        <w:ind w:left="2160" w:hanging="360"/>
      </w:pPr>
      <w:rPr>
        <w:rFonts w:ascii="Wingdings" w:hAnsi="Wingdings" w:hint="default"/>
      </w:rPr>
    </w:lvl>
    <w:lvl w:ilvl="3" w:tplc="88F0CBD2" w:tentative="1">
      <w:start w:val="1"/>
      <w:numFmt w:val="bullet"/>
      <w:lvlText w:val=""/>
      <w:lvlJc w:val="left"/>
      <w:pPr>
        <w:tabs>
          <w:tab w:val="num" w:pos="2880"/>
        </w:tabs>
        <w:ind w:left="2880" w:hanging="360"/>
      </w:pPr>
      <w:rPr>
        <w:rFonts w:ascii="Wingdings" w:hAnsi="Wingdings" w:hint="default"/>
      </w:rPr>
    </w:lvl>
    <w:lvl w:ilvl="4" w:tplc="F190EC68" w:tentative="1">
      <w:start w:val="1"/>
      <w:numFmt w:val="bullet"/>
      <w:lvlText w:val=""/>
      <w:lvlJc w:val="left"/>
      <w:pPr>
        <w:tabs>
          <w:tab w:val="num" w:pos="3600"/>
        </w:tabs>
        <w:ind w:left="3600" w:hanging="360"/>
      </w:pPr>
      <w:rPr>
        <w:rFonts w:ascii="Wingdings" w:hAnsi="Wingdings" w:hint="default"/>
      </w:rPr>
    </w:lvl>
    <w:lvl w:ilvl="5" w:tplc="E7927582" w:tentative="1">
      <w:start w:val="1"/>
      <w:numFmt w:val="bullet"/>
      <w:lvlText w:val=""/>
      <w:lvlJc w:val="left"/>
      <w:pPr>
        <w:tabs>
          <w:tab w:val="num" w:pos="4320"/>
        </w:tabs>
        <w:ind w:left="4320" w:hanging="360"/>
      </w:pPr>
      <w:rPr>
        <w:rFonts w:ascii="Wingdings" w:hAnsi="Wingdings" w:hint="default"/>
      </w:rPr>
    </w:lvl>
    <w:lvl w:ilvl="6" w:tplc="812256FE" w:tentative="1">
      <w:start w:val="1"/>
      <w:numFmt w:val="bullet"/>
      <w:lvlText w:val=""/>
      <w:lvlJc w:val="left"/>
      <w:pPr>
        <w:tabs>
          <w:tab w:val="num" w:pos="5040"/>
        </w:tabs>
        <w:ind w:left="5040" w:hanging="360"/>
      </w:pPr>
      <w:rPr>
        <w:rFonts w:ascii="Wingdings" w:hAnsi="Wingdings" w:hint="default"/>
      </w:rPr>
    </w:lvl>
    <w:lvl w:ilvl="7" w:tplc="AC2819D0" w:tentative="1">
      <w:start w:val="1"/>
      <w:numFmt w:val="bullet"/>
      <w:lvlText w:val=""/>
      <w:lvlJc w:val="left"/>
      <w:pPr>
        <w:tabs>
          <w:tab w:val="num" w:pos="5760"/>
        </w:tabs>
        <w:ind w:left="5760" w:hanging="360"/>
      </w:pPr>
      <w:rPr>
        <w:rFonts w:ascii="Wingdings" w:hAnsi="Wingdings" w:hint="default"/>
      </w:rPr>
    </w:lvl>
    <w:lvl w:ilvl="8" w:tplc="883290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A5B1E"/>
    <w:multiLevelType w:val="hybridMultilevel"/>
    <w:tmpl w:val="B9765A90"/>
    <w:lvl w:ilvl="0" w:tplc="987A0910">
      <w:start w:val="1"/>
      <w:numFmt w:val="bullet"/>
      <w:lvlText w:val=""/>
      <w:lvlJc w:val="left"/>
      <w:pPr>
        <w:tabs>
          <w:tab w:val="num" w:pos="720"/>
        </w:tabs>
        <w:ind w:left="720" w:hanging="360"/>
      </w:pPr>
      <w:rPr>
        <w:rFonts w:ascii="Wingdings" w:hAnsi="Wingdings" w:hint="default"/>
      </w:rPr>
    </w:lvl>
    <w:lvl w:ilvl="1" w:tplc="18D02552" w:tentative="1">
      <w:start w:val="1"/>
      <w:numFmt w:val="bullet"/>
      <w:lvlText w:val=""/>
      <w:lvlJc w:val="left"/>
      <w:pPr>
        <w:tabs>
          <w:tab w:val="num" w:pos="1440"/>
        </w:tabs>
        <w:ind w:left="1440" w:hanging="360"/>
      </w:pPr>
      <w:rPr>
        <w:rFonts w:ascii="Wingdings" w:hAnsi="Wingdings" w:hint="default"/>
      </w:rPr>
    </w:lvl>
    <w:lvl w:ilvl="2" w:tplc="0C0EF36E" w:tentative="1">
      <w:start w:val="1"/>
      <w:numFmt w:val="bullet"/>
      <w:lvlText w:val=""/>
      <w:lvlJc w:val="left"/>
      <w:pPr>
        <w:tabs>
          <w:tab w:val="num" w:pos="2160"/>
        </w:tabs>
        <w:ind w:left="2160" w:hanging="360"/>
      </w:pPr>
      <w:rPr>
        <w:rFonts w:ascii="Wingdings" w:hAnsi="Wingdings" w:hint="default"/>
      </w:rPr>
    </w:lvl>
    <w:lvl w:ilvl="3" w:tplc="4218F442" w:tentative="1">
      <w:start w:val="1"/>
      <w:numFmt w:val="bullet"/>
      <w:lvlText w:val=""/>
      <w:lvlJc w:val="left"/>
      <w:pPr>
        <w:tabs>
          <w:tab w:val="num" w:pos="2880"/>
        </w:tabs>
        <w:ind w:left="2880" w:hanging="360"/>
      </w:pPr>
      <w:rPr>
        <w:rFonts w:ascii="Wingdings" w:hAnsi="Wingdings" w:hint="default"/>
      </w:rPr>
    </w:lvl>
    <w:lvl w:ilvl="4" w:tplc="0D3ADD6A" w:tentative="1">
      <w:start w:val="1"/>
      <w:numFmt w:val="bullet"/>
      <w:lvlText w:val=""/>
      <w:lvlJc w:val="left"/>
      <w:pPr>
        <w:tabs>
          <w:tab w:val="num" w:pos="3600"/>
        </w:tabs>
        <w:ind w:left="3600" w:hanging="360"/>
      </w:pPr>
      <w:rPr>
        <w:rFonts w:ascii="Wingdings" w:hAnsi="Wingdings" w:hint="default"/>
      </w:rPr>
    </w:lvl>
    <w:lvl w:ilvl="5" w:tplc="C5805872" w:tentative="1">
      <w:start w:val="1"/>
      <w:numFmt w:val="bullet"/>
      <w:lvlText w:val=""/>
      <w:lvlJc w:val="left"/>
      <w:pPr>
        <w:tabs>
          <w:tab w:val="num" w:pos="4320"/>
        </w:tabs>
        <w:ind w:left="4320" w:hanging="360"/>
      </w:pPr>
      <w:rPr>
        <w:rFonts w:ascii="Wingdings" w:hAnsi="Wingdings" w:hint="default"/>
      </w:rPr>
    </w:lvl>
    <w:lvl w:ilvl="6" w:tplc="652CD0A0" w:tentative="1">
      <w:start w:val="1"/>
      <w:numFmt w:val="bullet"/>
      <w:lvlText w:val=""/>
      <w:lvlJc w:val="left"/>
      <w:pPr>
        <w:tabs>
          <w:tab w:val="num" w:pos="5040"/>
        </w:tabs>
        <w:ind w:left="5040" w:hanging="360"/>
      </w:pPr>
      <w:rPr>
        <w:rFonts w:ascii="Wingdings" w:hAnsi="Wingdings" w:hint="default"/>
      </w:rPr>
    </w:lvl>
    <w:lvl w:ilvl="7" w:tplc="252A0F70" w:tentative="1">
      <w:start w:val="1"/>
      <w:numFmt w:val="bullet"/>
      <w:lvlText w:val=""/>
      <w:lvlJc w:val="left"/>
      <w:pPr>
        <w:tabs>
          <w:tab w:val="num" w:pos="5760"/>
        </w:tabs>
        <w:ind w:left="5760" w:hanging="360"/>
      </w:pPr>
      <w:rPr>
        <w:rFonts w:ascii="Wingdings" w:hAnsi="Wingdings" w:hint="default"/>
      </w:rPr>
    </w:lvl>
    <w:lvl w:ilvl="8" w:tplc="BC86D2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A026D"/>
    <w:multiLevelType w:val="hybridMultilevel"/>
    <w:tmpl w:val="65002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33AC4"/>
    <w:multiLevelType w:val="hybridMultilevel"/>
    <w:tmpl w:val="7DBCF1F8"/>
    <w:lvl w:ilvl="0" w:tplc="4EEAEDB6">
      <w:start w:val="1"/>
      <w:numFmt w:val="bullet"/>
      <w:lvlText w:val=""/>
      <w:lvlJc w:val="left"/>
      <w:pPr>
        <w:tabs>
          <w:tab w:val="num" w:pos="720"/>
        </w:tabs>
        <w:ind w:left="720" w:hanging="360"/>
      </w:pPr>
      <w:rPr>
        <w:rFonts w:ascii="Wingdings" w:hAnsi="Wingdings" w:hint="default"/>
      </w:rPr>
    </w:lvl>
    <w:lvl w:ilvl="1" w:tplc="E5CEA27A" w:tentative="1">
      <w:start w:val="1"/>
      <w:numFmt w:val="bullet"/>
      <w:lvlText w:val=""/>
      <w:lvlJc w:val="left"/>
      <w:pPr>
        <w:tabs>
          <w:tab w:val="num" w:pos="1440"/>
        </w:tabs>
        <w:ind w:left="1440" w:hanging="360"/>
      </w:pPr>
      <w:rPr>
        <w:rFonts w:ascii="Wingdings" w:hAnsi="Wingdings" w:hint="default"/>
      </w:rPr>
    </w:lvl>
    <w:lvl w:ilvl="2" w:tplc="A648BD44" w:tentative="1">
      <w:start w:val="1"/>
      <w:numFmt w:val="bullet"/>
      <w:lvlText w:val=""/>
      <w:lvlJc w:val="left"/>
      <w:pPr>
        <w:tabs>
          <w:tab w:val="num" w:pos="2160"/>
        </w:tabs>
        <w:ind w:left="2160" w:hanging="360"/>
      </w:pPr>
      <w:rPr>
        <w:rFonts w:ascii="Wingdings" w:hAnsi="Wingdings" w:hint="default"/>
      </w:rPr>
    </w:lvl>
    <w:lvl w:ilvl="3" w:tplc="7716F664" w:tentative="1">
      <w:start w:val="1"/>
      <w:numFmt w:val="bullet"/>
      <w:lvlText w:val=""/>
      <w:lvlJc w:val="left"/>
      <w:pPr>
        <w:tabs>
          <w:tab w:val="num" w:pos="2880"/>
        </w:tabs>
        <w:ind w:left="2880" w:hanging="360"/>
      </w:pPr>
      <w:rPr>
        <w:rFonts w:ascii="Wingdings" w:hAnsi="Wingdings" w:hint="default"/>
      </w:rPr>
    </w:lvl>
    <w:lvl w:ilvl="4" w:tplc="23666E50" w:tentative="1">
      <w:start w:val="1"/>
      <w:numFmt w:val="bullet"/>
      <w:lvlText w:val=""/>
      <w:lvlJc w:val="left"/>
      <w:pPr>
        <w:tabs>
          <w:tab w:val="num" w:pos="3600"/>
        </w:tabs>
        <w:ind w:left="3600" w:hanging="360"/>
      </w:pPr>
      <w:rPr>
        <w:rFonts w:ascii="Wingdings" w:hAnsi="Wingdings" w:hint="default"/>
      </w:rPr>
    </w:lvl>
    <w:lvl w:ilvl="5" w:tplc="7032B5A0" w:tentative="1">
      <w:start w:val="1"/>
      <w:numFmt w:val="bullet"/>
      <w:lvlText w:val=""/>
      <w:lvlJc w:val="left"/>
      <w:pPr>
        <w:tabs>
          <w:tab w:val="num" w:pos="4320"/>
        </w:tabs>
        <w:ind w:left="4320" w:hanging="360"/>
      </w:pPr>
      <w:rPr>
        <w:rFonts w:ascii="Wingdings" w:hAnsi="Wingdings" w:hint="default"/>
      </w:rPr>
    </w:lvl>
    <w:lvl w:ilvl="6" w:tplc="4A143220" w:tentative="1">
      <w:start w:val="1"/>
      <w:numFmt w:val="bullet"/>
      <w:lvlText w:val=""/>
      <w:lvlJc w:val="left"/>
      <w:pPr>
        <w:tabs>
          <w:tab w:val="num" w:pos="5040"/>
        </w:tabs>
        <w:ind w:left="5040" w:hanging="360"/>
      </w:pPr>
      <w:rPr>
        <w:rFonts w:ascii="Wingdings" w:hAnsi="Wingdings" w:hint="default"/>
      </w:rPr>
    </w:lvl>
    <w:lvl w:ilvl="7" w:tplc="834452EE" w:tentative="1">
      <w:start w:val="1"/>
      <w:numFmt w:val="bullet"/>
      <w:lvlText w:val=""/>
      <w:lvlJc w:val="left"/>
      <w:pPr>
        <w:tabs>
          <w:tab w:val="num" w:pos="5760"/>
        </w:tabs>
        <w:ind w:left="5760" w:hanging="360"/>
      </w:pPr>
      <w:rPr>
        <w:rFonts w:ascii="Wingdings" w:hAnsi="Wingdings" w:hint="default"/>
      </w:rPr>
    </w:lvl>
    <w:lvl w:ilvl="8" w:tplc="D466CE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637FF0"/>
    <w:multiLevelType w:val="hybridMultilevel"/>
    <w:tmpl w:val="E10C2DE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7"/>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8F34E1"/>
    <w:rsid w:val="00016A45"/>
    <w:rsid w:val="00022E96"/>
    <w:rsid w:val="00023A5A"/>
    <w:rsid w:val="00032021"/>
    <w:rsid w:val="00035665"/>
    <w:rsid w:val="00046246"/>
    <w:rsid w:val="00077C6E"/>
    <w:rsid w:val="00094080"/>
    <w:rsid w:val="000C47C6"/>
    <w:rsid w:val="000D7FC6"/>
    <w:rsid w:val="000F0175"/>
    <w:rsid w:val="001070C5"/>
    <w:rsid w:val="00161F43"/>
    <w:rsid w:val="00166BEA"/>
    <w:rsid w:val="001775C0"/>
    <w:rsid w:val="001D2743"/>
    <w:rsid w:val="001D5840"/>
    <w:rsid w:val="001F3D90"/>
    <w:rsid w:val="0020279A"/>
    <w:rsid w:val="002057B5"/>
    <w:rsid w:val="00211A78"/>
    <w:rsid w:val="002273FC"/>
    <w:rsid w:val="002378C9"/>
    <w:rsid w:val="002456F6"/>
    <w:rsid w:val="002509E3"/>
    <w:rsid w:val="00253A92"/>
    <w:rsid w:val="0026342D"/>
    <w:rsid w:val="00265824"/>
    <w:rsid w:val="00266804"/>
    <w:rsid w:val="002877F3"/>
    <w:rsid w:val="00293019"/>
    <w:rsid w:val="00296425"/>
    <w:rsid w:val="002A2E4B"/>
    <w:rsid w:val="002A4348"/>
    <w:rsid w:val="002A5B15"/>
    <w:rsid w:val="002B4384"/>
    <w:rsid w:val="002C356E"/>
    <w:rsid w:val="002C3E0E"/>
    <w:rsid w:val="002C5DFC"/>
    <w:rsid w:val="002D607D"/>
    <w:rsid w:val="002E0297"/>
    <w:rsid w:val="002F2E72"/>
    <w:rsid w:val="002F33D1"/>
    <w:rsid w:val="0030724E"/>
    <w:rsid w:val="003113E0"/>
    <w:rsid w:val="00330703"/>
    <w:rsid w:val="003321B8"/>
    <w:rsid w:val="0034297E"/>
    <w:rsid w:val="00344F3A"/>
    <w:rsid w:val="00347B97"/>
    <w:rsid w:val="00350AD2"/>
    <w:rsid w:val="00352D9C"/>
    <w:rsid w:val="00365891"/>
    <w:rsid w:val="00371537"/>
    <w:rsid w:val="0037206C"/>
    <w:rsid w:val="00375920"/>
    <w:rsid w:val="00381459"/>
    <w:rsid w:val="003A1440"/>
    <w:rsid w:val="003A169C"/>
    <w:rsid w:val="003B749F"/>
    <w:rsid w:val="003C7245"/>
    <w:rsid w:val="003E18D2"/>
    <w:rsid w:val="003E309D"/>
    <w:rsid w:val="003E64CA"/>
    <w:rsid w:val="003F4C7B"/>
    <w:rsid w:val="004014DA"/>
    <w:rsid w:val="004027A3"/>
    <w:rsid w:val="004152C9"/>
    <w:rsid w:val="00422C6A"/>
    <w:rsid w:val="004319EF"/>
    <w:rsid w:val="004326B1"/>
    <w:rsid w:val="00483885"/>
    <w:rsid w:val="00485D8C"/>
    <w:rsid w:val="00486B79"/>
    <w:rsid w:val="00491AC7"/>
    <w:rsid w:val="004B05E0"/>
    <w:rsid w:val="004C01ED"/>
    <w:rsid w:val="004D55E6"/>
    <w:rsid w:val="004E5AF2"/>
    <w:rsid w:val="004F6768"/>
    <w:rsid w:val="00500D35"/>
    <w:rsid w:val="00543B97"/>
    <w:rsid w:val="005843BC"/>
    <w:rsid w:val="005A1F2B"/>
    <w:rsid w:val="005B706A"/>
    <w:rsid w:val="005C740C"/>
    <w:rsid w:val="005D185F"/>
    <w:rsid w:val="005F530A"/>
    <w:rsid w:val="005F579A"/>
    <w:rsid w:val="005F7AB4"/>
    <w:rsid w:val="00600526"/>
    <w:rsid w:val="00606336"/>
    <w:rsid w:val="00621A1A"/>
    <w:rsid w:val="00636368"/>
    <w:rsid w:val="006477C8"/>
    <w:rsid w:val="006571B4"/>
    <w:rsid w:val="00692486"/>
    <w:rsid w:val="006933CB"/>
    <w:rsid w:val="006961C5"/>
    <w:rsid w:val="006E0202"/>
    <w:rsid w:val="006E0C99"/>
    <w:rsid w:val="00701EA9"/>
    <w:rsid w:val="00707CF5"/>
    <w:rsid w:val="00714425"/>
    <w:rsid w:val="0072211E"/>
    <w:rsid w:val="00750C5C"/>
    <w:rsid w:val="00751D9D"/>
    <w:rsid w:val="0078734D"/>
    <w:rsid w:val="007A3E11"/>
    <w:rsid w:val="007A6E6D"/>
    <w:rsid w:val="007B09E3"/>
    <w:rsid w:val="007B181C"/>
    <w:rsid w:val="007B7FD8"/>
    <w:rsid w:val="007C44C2"/>
    <w:rsid w:val="007E025D"/>
    <w:rsid w:val="008228A9"/>
    <w:rsid w:val="00834E84"/>
    <w:rsid w:val="00845D12"/>
    <w:rsid w:val="00846CAC"/>
    <w:rsid w:val="00850DE0"/>
    <w:rsid w:val="008605A6"/>
    <w:rsid w:val="00860775"/>
    <w:rsid w:val="00874A68"/>
    <w:rsid w:val="00887303"/>
    <w:rsid w:val="008B3A63"/>
    <w:rsid w:val="008E3302"/>
    <w:rsid w:val="008F2AD7"/>
    <w:rsid w:val="008F34E1"/>
    <w:rsid w:val="00912D96"/>
    <w:rsid w:val="00917845"/>
    <w:rsid w:val="0093074D"/>
    <w:rsid w:val="009323B2"/>
    <w:rsid w:val="009354AF"/>
    <w:rsid w:val="00957E4A"/>
    <w:rsid w:val="00963E74"/>
    <w:rsid w:val="00966E92"/>
    <w:rsid w:val="009829D7"/>
    <w:rsid w:val="00983EF3"/>
    <w:rsid w:val="009A3471"/>
    <w:rsid w:val="009A6FC5"/>
    <w:rsid w:val="009B0FFD"/>
    <w:rsid w:val="009C612C"/>
    <w:rsid w:val="009F17A3"/>
    <w:rsid w:val="009F686C"/>
    <w:rsid w:val="00A03BAF"/>
    <w:rsid w:val="00A0515C"/>
    <w:rsid w:val="00A0619B"/>
    <w:rsid w:val="00A06E3B"/>
    <w:rsid w:val="00A254EA"/>
    <w:rsid w:val="00A331BA"/>
    <w:rsid w:val="00A60FEC"/>
    <w:rsid w:val="00A67AB3"/>
    <w:rsid w:val="00A84008"/>
    <w:rsid w:val="00A8744C"/>
    <w:rsid w:val="00A93F54"/>
    <w:rsid w:val="00A9797A"/>
    <w:rsid w:val="00AB01DD"/>
    <w:rsid w:val="00AB0A9C"/>
    <w:rsid w:val="00AE5BA9"/>
    <w:rsid w:val="00AE5C82"/>
    <w:rsid w:val="00B07EDB"/>
    <w:rsid w:val="00B26C82"/>
    <w:rsid w:val="00B33C16"/>
    <w:rsid w:val="00B45847"/>
    <w:rsid w:val="00B50DF6"/>
    <w:rsid w:val="00B56CB7"/>
    <w:rsid w:val="00B61507"/>
    <w:rsid w:val="00B62A38"/>
    <w:rsid w:val="00B66B3A"/>
    <w:rsid w:val="00B90AF0"/>
    <w:rsid w:val="00B96D68"/>
    <w:rsid w:val="00BB7AC9"/>
    <w:rsid w:val="00BC1AFA"/>
    <w:rsid w:val="00BF10ED"/>
    <w:rsid w:val="00C1395C"/>
    <w:rsid w:val="00C23953"/>
    <w:rsid w:val="00C25BEE"/>
    <w:rsid w:val="00C40F61"/>
    <w:rsid w:val="00C72E5A"/>
    <w:rsid w:val="00C9421C"/>
    <w:rsid w:val="00CB4349"/>
    <w:rsid w:val="00CB7A6A"/>
    <w:rsid w:val="00CC09C5"/>
    <w:rsid w:val="00CC2676"/>
    <w:rsid w:val="00CC5D05"/>
    <w:rsid w:val="00CE2609"/>
    <w:rsid w:val="00CE56C4"/>
    <w:rsid w:val="00CF320D"/>
    <w:rsid w:val="00D21B46"/>
    <w:rsid w:val="00D35988"/>
    <w:rsid w:val="00D37B52"/>
    <w:rsid w:val="00D43E7C"/>
    <w:rsid w:val="00D470E6"/>
    <w:rsid w:val="00D6412A"/>
    <w:rsid w:val="00D65DE7"/>
    <w:rsid w:val="00D72252"/>
    <w:rsid w:val="00D724F4"/>
    <w:rsid w:val="00DA1000"/>
    <w:rsid w:val="00DB2A7F"/>
    <w:rsid w:val="00DC0AA0"/>
    <w:rsid w:val="00DD0640"/>
    <w:rsid w:val="00DD242D"/>
    <w:rsid w:val="00DE4EB1"/>
    <w:rsid w:val="00DF286E"/>
    <w:rsid w:val="00DF70BE"/>
    <w:rsid w:val="00E040FB"/>
    <w:rsid w:val="00E206A9"/>
    <w:rsid w:val="00E211A4"/>
    <w:rsid w:val="00E37DC7"/>
    <w:rsid w:val="00E43092"/>
    <w:rsid w:val="00E62357"/>
    <w:rsid w:val="00E7443E"/>
    <w:rsid w:val="00E75DFB"/>
    <w:rsid w:val="00E9308F"/>
    <w:rsid w:val="00EA034B"/>
    <w:rsid w:val="00EA7045"/>
    <w:rsid w:val="00EA7D7A"/>
    <w:rsid w:val="00EE54AD"/>
    <w:rsid w:val="00F0345A"/>
    <w:rsid w:val="00F14702"/>
    <w:rsid w:val="00F2230F"/>
    <w:rsid w:val="00F2582D"/>
    <w:rsid w:val="00F30DE7"/>
    <w:rsid w:val="00F4277B"/>
    <w:rsid w:val="00F502BD"/>
    <w:rsid w:val="00F70B9C"/>
    <w:rsid w:val="00F76F6E"/>
    <w:rsid w:val="00FA024B"/>
    <w:rsid w:val="00FA73A9"/>
    <w:rsid w:val="00FC2355"/>
    <w:rsid w:val="00FC2ED4"/>
    <w:rsid w:val="00FD724F"/>
    <w:rsid w:val="00FE2480"/>
    <w:rsid w:val="00FF2BA4"/>
    <w:rsid w:val="00FF4E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780205"/>
  <w15:docId w15:val="{6B1A9CA2-9C31-48FC-AC93-63BF2B0C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E1"/>
    <w:pPr>
      <w:ind w:left="720"/>
      <w:contextualSpacing/>
    </w:pPr>
  </w:style>
  <w:style w:type="paragraph" w:styleId="Header">
    <w:name w:val="header"/>
    <w:basedOn w:val="Normal"/>
    <w:link w:val="HeaderChar"/>
    <w:uiPriority w:val="99"/>
    <w:unhideWhenUsed/>
    <w:rsid w:val="00307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24E"/>
  </w:style>
  <w:style w:type="paragraph" w:styleId="Footer">
    <w:name w:val="footer"/>
    <w:basedOn w:val="Normal"/>
    <w:link w:val="FooterChar"/>
    <w:uiPriority w:val="99"/>
    <w:unhideWhenUsed/>
    <w:rsid w:val="00307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24E"/>
  </w:style>
  <w:style w:type="paragraph" w:styleId="BalloonText">
    <w:name w:val="Balloon Text"/>
    <w:basedOn w:val="Normal"/>
    <w:link w:val="BalloonTextChar"/>
    <w:uiPriority w:val="99"/>
    <w:semiHidden/>
    <w:unhideWhenUsed/>
    <w:rsid w:val="0030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24E"/>
    <w:rPr>
      <w:rFonts w:ascii="Tahoma" w:hAnsi="Tahoma" w:cs="Tahoma"/>
      <w:sz w:val="16"/>
      <w:szCs w:val="16"/>
    </w:rPr>
  </w:style>
  <w:style w:type="character" w:styleId="CommentReference">
    <w:name w:val="annotation reference"/>
    <w:basedOn w:val="DefaultParagraphFont"/>
    <w:uiPriority w:val="99"/>
    <w:semiHidden/>
    <w:unhideWhenUsed/>
    <w:rsid w:val="00CC2676"/>
    <w:rPr>
      <w:sz w:val="18"/>
      <w:szCs w:val="18"/>
    </w:rPr>
  </w:style>
  <w:style w:type="paragraph" w:styleId="CommentText">
    <w:name w:val="annotation text"/>
    <w:basedOn w:val="Normal"/>
    <w:link w:val="CommentTextChar"/>
    <w:uiPriority w:val="99"/>
    <w:semiHidden/>
    <w:unhideWhenUsed/>
    <w:rsid w:val="00CC2676"/>
    <w:pPr>
      <w:spacing w:line="240" w:lineRule="auto"/>
    </w:pPr>
    <w:rPr>
      <w:sz w:val="24"/>
      <w:szCs w:val="24"/>
    </w:rPr>
  </w:style>
  <w:style w:type="character" w:customStyle="1" w:styleId="CommentTextChar">
    <w:name w:val="Comment Text Char"/>
    <w:basedOn w:val="DefaultParagraphFont"/>
    <w:link w:val="CommentText"/>
    <w:uiPriority w:val="99"/>
    <w:semiHidden/>
    <w:rsid w:val="00CC2676"/>
    <w:rPr>
      <w:sz w:val="24"/>
      <w:szCs w:val="24"/>
    </w:rPr>
  </w:style>
  <w:style w:type="paragraph" w:styleId="CommentSubject">
    <w:name w:val="annotation subject"/>
    <w:basedOn w:val="CommentText"/>
    <w:next w:val="CommentText"/>
    <w:link w:val="CommentSubjectChar"/>
    <w:uiPriority w:val="99"/>
    <w:semiHidden/>
    <w:unhideWhenUsed/>
    <w:rsid w:val="00CC2676"/>
    <w:rPr>
      <w:b/>
      <w:bCs/>
      <w:sz w:val="20"/>
      <w:szCs w:val="20"/>
    </w:rPr>
  </w:style>
  <w:style w:type="character" w:customStyle="1" w:styleId="CommentSubjectChar">
    <w:name w:val="Comment Subject Char"/>
    <w:basedOn w:val="CommentTextChar"/>
    <w:link w:val="CommentSubject"/>
    <w:uiPriority w:val="99"/>
    <w:semiHidden/>
    <w:rsid w:val="00CC2676"/>
    <w:rPr>
      <w:b/>
      <w:bCs/>
      <w:sz w:val="20"/>
      <w:szCs w:val="20"/>
    </w:rPr>
  </w:style>
  <w:style w:type="character" w:styleId="PlaceholderText">
    <w:name w:val="Placeholder Text"/>
    <w:basedOn w:val="DefaultParagraphFont"/>
    <w:uiPriority w:val="99"/>
    <w:semiHidden/>
    <w:rsid w:val="00E43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21287">
      <w:bodyDiv w:val="1"/>
      <w:marLeft w:val="0"/>
      <w:marRight w:val="0"/>
      <w:marTop w:val="0"/>
      <w:marBottom w:val="0"/>
      <w:divBdr>
        <w:top w:val="none" w:sz="0" w:space="0" w:color="auto"/>
        <w:left w:val="none" w:sz="0" w:space="0" w:color="auto"/>
        <w:bottom w:val="none" w:sz="0" w:space="0" w:color="auto"/>
        <w:right w:val="none" w:sz="0" w:space="0" w:color="auto"/>
      </w:divBdr>
      <w:divsChild>
        <w:div w:id="31149790">
          <w:marLeft w:val="547"/>
          <w:marRight w:val="0"/>
          <w:marTop w:val="134"/>
          <w:marBottom w:val="120"/>
          <w:divBdr>
            <w:top w:val="none" w:sz="0" w:space="0" w:color="auto"/>
            <w:left w:val="none" w:sz="0" w:space="0" w:color="auto"/>
            <w:bottom w:val="none" w:sz="0" w:space="0" w:color="auto"/>
            <w:right w:val="none" w:sz="0" w:space="0" w:color="auto"/>
          </w:divBdr>
        </w:div>
        <w:div w:id="939875066">
          <w:marLeft w:val="547"/>
          <w:marRight w:val="0"/>
          <w:marTop w:val="134"/>
          <w:marBottom w:val="120"/>
          <w:divBdr>
            <w:top w:val="none" w:sz="0" w:space="0" w:color="auto"/>
            <w:left w:val="none" w:sz="0" w:space="0" w:color="auto"/>
            <w:bottom w:val="none" w:sz="0" w:space="0" w:color="auto"/>
            <w:right w:val="none" w:sz="0" w:space="0" w:color="auto"/>
          </w:divBdr>
        </w:div>
        <w:div w:id="428737283">
          <w:marLeft w:val="547"/>
          <w:marRight w:val="0"/>
          <w:marTop w:val="134"/>
          <w:marBottom w:val="120"/>
          <w:divBdr>
            <w:top w:val="none" w:sz="0" w:space="0" w:color="auto"/>
            <w:left w:val="none" w:sz="0" w:space="0" w:color="auto"/>
            <w:bottom w:val="none" w:sz="0" w:space="0" w:color="auto"/>
            <w:right w:val="none" w:sz="0" w:space="0" w:color="auto"/>
          </w:divBdr>
        </w:div>
        <w:div w:id="2065448473">
          <w:marLeft w:val="547"/>
          <w:marRight w:val="0"/>
          <w:marTop w:val="134"/>
          <w:marBottom w:val="120"/>
          <w:divBdr>
            <w:top w:val="none" w:sz="0" w:space="0" w:color="auto"/>
            <w:left w:val="none" w:sz="0" w:space="0" w:color="auto"/>
            <w:bottom w:val="none" w:sz="0" w:space="0" w:color="auto"/>
            <w:right w:val="none" w:sz="0" w:space="0" w:color="auto"/>
          </w:divBdr>
        </w:div>
        <w:div w:id="1996105558">
          <w:marLeft w:val="547"/>
          <w:marRight w:val="0"/>
          <w:marTop w:val="134"/>
          <w:marBottom w:val="120"/>
          <w:divBdr>
            <w:top w:val="none" w:sz="0" w:space="0" w:color="auto"/>
            <w:left w:val="none" w:sz="0" w:space="0" w:color="auto"/>
            <w:bottom w:val="none" w:sz="0" w:space="0" w:color="auto"/>
            <w:right w:val="none" w:sz="0" w:space="0" w:color="auto"/>
          </w:divBdr>
        </w:div>
      </w:divsChild>
    </w:div>
    <w:div w:id="916793621">
      <w:bodyDiv w:val="1"/>
      <w:marLeft w:val="0"/>
      <w:marRight w:val="0"/>
      <w:marTop w:val="0"/>
      <w:marBottom w:val="0"/>
      <w:divBdr>
        <w:top w:val="none" w:sz="0" w:space="0" w:color="auto"/>
        <w:left w:val="none" w:sz="0" w:space="0" w:color="auto"/>
        <w:bottom w:val="none" w:sz="0" w:space="0" w:color="auto"/>
        <w:right w:val="none" w:sz="0" w:space="0" w:color="auto"/>
      </w:divBdr>
      <w:divsChild>
        <w:div w:id="91442036">
          <w:marLeft w:val="547"/>
          <w:marRight w:val="0"/>
          <w:marTop w:val="96"/>
          <w:marBottom w:val="120"/>
          <w:divBdr>
            <w:top w:val="none" w:sz="0" w:space="0" w:color="auto"/>
            <w:left w:val="none" w:sz="0" w:space="0" w:color="auto"/>
            <w:bottom w:val="none" w:sz="0" w:space="0" w:color="auto"/>
            <w:right w:val="none" w:sz="0" w:space="0" w:color="auto"/>
          </w:divBdr>
        </w:div>
      </w:divsChild>
    </w:div>
    <w:div w:id="2001885199">
      <w:bodyDiv w:val="1"/>
      <w:marLeft w:val="0"/>
      <w:marRight w:val="0"/>
      <w:marTop w:val="0"/>
      <w:marBottom w:val="0"/>
      <w:divBdr>
        <w:top w:val="none" w:sz="0" w:space="0" w:color="auto"/>
        <w:left w:val="none" w:sz="0" w:space="0" w:color="auto"/>
        <w:bottom w:val="none" w:sz="0" w:space="0" w:color="auto"/>
        <w:right w:val="none" w:sz="0" w:space="0" w:color="auto"/>
      </w:divBdr>
      <w:divsChild>
        <w:div w:id="586619096">
          <w:marLeft w:val="547"/>
          <w:marRight w:val="0"/>
          <w:marTop w:val="86"/>
          <w:marBottom w:val="120"/>
          <w:divBdr>
            <w:top w:val="none" w:sz="0" w:space="0" w:color="auto"/>
            <w:left w:val="none" w:sz="0" w:space="0" w:color="auto"/>
            <w:bottom w:val="none" w:sz="0" w:space="0" w:color="auto"/>
            <w:right w:val="none" w:sz="0" w:space="0" w:color="auto"/>
          </w:divBdr>
        </w:div>
        <w:div w:id="1937903239">
          <w:marLeft w:val="547"/>
          <w:marRight w:val="0"/>
          <w:marTop w:val="86"/>
          <w:marBottom w:val="120"/>
          <w:divBdr>
            <w:top w:val="none" w:sz="0" w:space="0" w:color="auto"/>
            <w:left w:val="none" w:sz="0" w:space="0" w:color="auto"/>
            <w:bottom w:val="none" w:sz="0" w:space="0" w:color="auto"/>
            <w:right w:val="none" w:sz="0" w:space="0" w:color="auto"/>
          </w:divBdr>
        </w:div>
        <w:div w:id="1707868615">
          <w:marLeft w:val="547"/>
          <w:marRight w:val="0"/>
          <w:marTop w:val="86"/>
          <w:marBottom w:val="120"/>
          <w:divBdr>
            <w:top w:val="none" w:sz="0" w:space="0" w:color="auto"/>
            <w:left w:val="none" w:sz="0" w:space="0" w:color="auto"/>
            <w:bottom w:val="none" w:sz="0" w:space="0" w:color="auto"/>
            <w:right w:val="none" w:sz="0" w:space="0" w:color="auto"/>
          </w:divBdr>
        </w:div>
        <w:div w:id="990792863">
          <w:marLeft w:val="547"/>
          <w:marRight w:val="0"/>
          <w:marTop w:val="86"/>
          <w:marBottom w:val="120"/>
          <w:divBdr>
            <w:top w:val="none" w:sz="0" w:space="0" w:color="auto"/>
            <w:left w:val="none" w:sz="0" w:space="0" w:color="auto"/>
            <w:bottom w:val="none" w:sz="0" w:space="0" w:color="auto"/>
            <w:right w:val="none" w:sz="0" w:space="0" w:color="auto"/>
          </w:divBdr>
        </w:div>
        <w:div w:id="1859809408">
          <w:marLeft w:val="547"/>
          <w:marRight w:val="0"/>
          <w:marTop w:val="86"/>
          <w:marBottom w:val="120"/>
          <w:divBdr>
            <w:top w:val="none" w:sz="0" w:space="0" w:color="auto"/>
            <w:left w:val="none" w:sz="0" w:space="0" w:color="auto"/>
            <w:bottom w:val="none" w:sz="0" w:space="0" w:color="auto"/>
            <w:right w:val="none" w:sz="0" w:space="0" w:color="auto"/>
          </w:divBdr>
        </w:div>
        <w:div w:id="1477145702">
          <w:marLeft w:val="547"/>
          <w:marRight w:val="0"/>
          <w:marTop w:val="86"/>
          <w:marBottom w:val="120"/>
          <w:divBdr>
            <w:top w:val="none" w:sz="0" w:space="0" w:color="auto"/>
            <w:left w:val="none" w:sz="0" w:space="0" w:color="auto"/>
            <w:bottom w:val="none" w:sz="0" w:space="0" w:color="auto"/>
            <w:right w:val="none" w:sz="0" w:space="0" w:color="auto"/>
          </w:divBdr>
        </w:div>
        <w:div w:id="522284750">
          <w:marLeft w:val="547"/>
          <w:marRight w:val="0"/>
          <w:marTop w:val="86"/>
          <w:marBottom w:val="120"/>
          <w:divBdr>
            <w:top w:val="none" w:sz="0" w:space="0" w:color="auto"/>
            <w:left w:val="none" w:sz="0" w:space="0" w:color="auto"/>
            <w:bottom w:val="none" w:sz="0" w:space="0" w:color="auto"/>
            <w:right w:val="none" w:sz="0" w:space="0" w:color="auto"/>
          </w:divBdr>
        </w:div>
        <w:div w:id="1183743171">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B0C3DDD639A489BDDC7FB4D43A1AE" ma:contentTypeVersion="2" ma:contentTypeDescription="Create a new document." ma:contentTypeScope="" ma:versionID="77c3b9f643fe9c7ebd7fd23d2260404e">
  <xsd:schema xmlns:xsd="http://www.w3.org/2001/XMLSchema" xmlns:xs="http://www.w3.org/2001/XMLSchema" xmlns:p="http://schemas.microsoft.com/office/2006/metadata/properties" xmlns:ns2="24f03fcf-b082-447c-85e1-00223c3d10aa" targetNamespace="http://schemas.microsoft.com/office/2006/metadata/properties" ma:root="true" ma:fieldsID="28dd9b2883138dfcb36b49decdff9cba" ns2:_="">
    <xsd:import namespace="24f03fcf-b082-447c-85e1-00223c3d10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03fcf-b082-447c-85e1-00223c3d1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1C7A6-8A38-4BE7-B4C8-71A061877995}">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4f03fcf-b082-447c-85e1-00223c3d10aa"/>
    <ds:schemaRef ds:uri="http://www.w3.org/XML/1998/namespace"/>
    <ds:schemaRef ds:uri="http://purl.org/dc/dcmitype/"/>
  </ds:schemaRefs>
</ds:datastoreItem>
</file>

<file path=customXml/itemProps2.xml><?xml version="1.0" encoding="utf-8"?>
<ds:datastoreItem xmlns:ds="http://schemas.openxmlformats.org/officeDocument/2006/customXml" ds:itemID="{8652CAAB-3283-4DB7-8D9D-9DA3479E6325}">
  <ds:schemaRefs>
    <ds:schemaRef ds:uri="http://schemas.microsoft.com/sharepoint/v3/contenttype/forms"/>
  </ds:schemaRefs>
</ds:datastoreItem>
</file>

<file path=customXml/itemProps3.xml><?xml version="1.0" encoding="utf-8"?>
<ds:datastoreItem xmlns:ds="http://schemas.openxmlformats.org/officeDocument/2006/customXml" ds:itemID="{706E0472-E460-4FF1-9ED0-D756A190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03fcf-b082-447c-85e1-00223c3d1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Campbell</cp:lastModifiedBy>
  <cp:revision>6</cp:revision>
  <cp:lastPrinted>2016-06-02T15:44:00Z</cp:lastPrinted>
  <dcterms:created xsi:type="dcterms:W3CDTF">2016-06-02T16:15:00Z</dcterms:created>
  <dcterms:modified xsi:type="dcterms:W3CDTF">2017-05-25T18:43:00Z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0x010100A0BB0C3DDD639A489BDDC7FB4D43A1AE</vt:lpwstr>
  </property>
</Properties>
</file>